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רמי בז'ה</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D334D" w:rsidRDefault="00EE7F9A">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B74128" w:rsidP="00E6521A">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E6521A">
                  <w:rPr>
                    <w:rFonts w:ascii="Arial" w:hAnsi="Arial" w:hint="cs"/>
                    <w:b/>
                    <w:bCs/>
                    <w:noProof w:val="0"/>
                    <w:sz w:val="26"/>
                    <w:szCs w:val="26"/>
                    <w:rtl/>
                  </w:rPr>
                  <w:t>פלונית</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74128" w:rsidP="00D44968">
            <w:pPr>
              <w:suppressLineNumbers/>
              <w:rPr>
                <w:rFonts w:ascii="Arial" w:hAnsi="Arial"/>
                <w:b/>
                <w:bCs/>
                <w:noProof w:val="0"/>
                <w:sz w:val="26"/>
                <w:szCs w:val="26"/>
              </w:rPr>
            </w:pPr>
            <w:sdt>
              <w:sdtPr>
                <w:rPr>
                  <w:rtl/>
                </w:rPr>
                <w:alias w:val="1184"/>
                <w:tag w:val="1184"/>
                <w:id w:val="-340621022"/>
                <w:text w:multiLine="1"/>
              </w:sdtPr>
              <w:sdtEndPr/>
              <w:sdtContent>
                <w:r w:rsidR="00556BC3">
                  <w:rPr>
                    <w:rFonts w:ascii="Arial" w:hAnsi="Arial"/>
                    <w:b/>
                    <w:bCs/>
                    <w:noProof w:val="0"/>
                    <w:sz w:val="26"/>
                    <w:szCs w:val="26"/>
                    <w:rtl/>
                  </w:rPr>
                  <w:t>משיב</w:t>
                </w:r>
              </w:sdtContent>
            </w:sdt>
          </w:p>
        </w:tc>
        <w:tc>
          <w:tcPr>
            <w:tcW w:w="5571" w:type="dxa"/>
            <w:gridSpan w:val="2"/>
          </w:tcPr>
          <w:p w:rsidR="0094424E" w:rsidRPr="00556BC3" w:rsidRDefault="00E6521A" w:rsidP="00E6521A">
            <w:pPr>
              <w:suppressLineNumbers/>
              <w:rPr>
                <w:rFonts w:ascii="Arial" w:hAnsi="Arial"/>
                <w:b/>
                <w:bCs/>
                <w:noProof w:val="0"/>
                <w:sz w:val="26"/>
                <w:szCs w:val="26"/>
                <w:rtl/>
              </w:rPr>
            </w:pPr>
            <w:r w:rsidRPr="00B0129C">
              <w:rPr>
                <w:rFonts w:ascii="Arial" w:hAnsi="Arial" w:hint="cs"/>
                <w:b/>
                <w:bCs/>
                <w:noProof w:val="0"/>
                <w:sz w:val="26"/>
                <w:szCs w:val="26"/>
                <w:rtl/>
              </w:rPr>
              <w:t>פלוני</w:t>
            </w:r>
          </w:p>
          <w:p w:rsidR="00CF6BB7" w:rsidRDefault="00CF6BB7" w:rsidP="00D44968">
            <w:pPr>
              <w:suppressLineNumbers/>
              <w:rPr>
                <w:b/>
                <w:bCs/>
                <w:noProof w:val="0"/>
                <w:sz w:val="26"/>
                <w:szCs w:val="26"/>
                <w:rtl/>
              </w:rPr>
            </w:pPr>
          </w:p>
        </w:tc>
      </w:tr>
    </w:tbl>
    <w:p w:rsidR="0094424E" w:rsidRDefault="0094424E" w:rsidP="00D44968">
      <w:pPr>
        <w:suppressLineNumbers/>
        <w:rPr>
          <w:rtl/>
        </w:rPr>
      </w:pPr>
    </w:p>
    <w:p w:rsidR="00E72098" w:rsidRDefault="00E72098" w:rsidP="00E6521A">
      <w:pPr>
        <w:suppressLineNumbers/>
        <w:rPr>
          <w:rFonts w:ascii="Arial" w:hAnsi="Arial"/>
          <w:b/>
          <w:bCs/>
          <w:noProof w:val="0"/>
          <w:sz w:val="26"/>
          <w:szCs w:val="26"/>
          <w:rtl/>
        </w:rPr>
      </w:pPr>
      <w:r>
        <w:rPr>
          <w:rFonts w:ascii="Arial" w:hAnsi="Arial"/>
          <w:b/>
          <w:bCs/>
          <w:noProof w:val="0"/>
          <w:sz w:val="26"/>
          <w:szCs w:val="26"/>
          <w:rtl/>
        </w:rPr>
        <w:t xml:space="preserve">בעניין: </w:t>
      </w:r>
      <w:r w:rsidR="00BE4521">
        <w:rPr>
          <w:rFonts w:ascii="Arial" w:hAnsi="Arial" w:hint="cs"/>
          <w:b/>
          <w:bCs/>
          <w:noProof w:val="0"/>
          <w:sz w:val="26"/>
          <w:szCs w:val="26"/>
          <w:rtl/>
        </w:rPr>
        <w:t xml:space="preserve"> </w:t>
      </w:r>
      <w:r>
        <w:rPr>
          <w:rFonts w:ascii="Arial" w:hAnsi="Arial"/>
          <w:b/>
          <w:bCs/>
          <w:noProof w:val="0"/>
          <w:sz w:val="26"/>
          <w:szCs w:val="26"/>
          <w:rtl/>
        </w:rPr>
        <w:t xml:space="preserve">עזבון המנוחה </w:t>
      </w:r>
      <w:r w:rsidR="00E6521A">
        <w:rPr>
          <w:rFonts w:ascii="Arial" w:hAnsi="Arial" w:hint="cs"/>
          <w:b/>
          <w:bCs/>
          <w:noProof w:val="0"/>
          <w:sz w:val="26"/>
          <w:szCs w:val="26"/>
        </w:rPr>
        <w:t>XXX</w:t>
      </w:r>
      <w:r>
        <w:rPr>
          <w:rFonts w:ascii="Arial" w:hAnsi="Arial"/>
          <w:b/>
          <w:bCs/>
          <w:noProof w:val="0"/>
          <w:sz w:val="26"/>
          <w:szCs w:val="26"/>
          <w:rtl/>
        </w:rPr>
        <w:t xml:space="preserve"> ז"ל (להלן: "המנוחה")</w:t>
      </w:r>
    </w:p>
    <w:p w:rsidR="00E72098" w:rsidRDefault="00E72098" w:rsidP="00E72098">
      <w:pPr>
        <w:suppressLineNumbers/>
        <w:rPr>
          <w:rFonts w:ascii="Arial" w:hAnsi="Arial"/>
          <w:b/>
          <w:bCs/>
          <w:noProof w:val="0"/>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825693" w:rsidRDefault="003713A3" w:rsidP="00BE4521">
      <w:pPr>
        <w:spacing w:line="360" w:lineRule="auto"/>
        <w:jc w:val="both"/>
        <w:rPr>
          <w:rFonts w:ascii="Arial" w:hAnsi="Arial"/>
          <w:b/>
          <w:bCs/>
          <w:noProof w:val="0"/>
          <w:rtl/>
        </w:rPr>
      </w:pPr>
      <w:bookmarkStart w:id="1" w:name="NGCSBookmark"/>
      <w:bookmarkEnd w:id="1"/>
      <w:r w:rsidRPr="00825693">
        <w:rPr>
          <w:rFonts w:ascii="Arial" w:hAnsi="Arial" w:hint="cs"/>
          <w:b/>
          <w:bCs/>
          <w:noProof w:val="0"/>
          <w:rtl/>
        </w:rPr>
        <w:t xml:space="preserve">בפני בקשה </w:t>
      </w:r>
      <w:r w:rsidR="007C0849">
        <w:rPr>
          <w:rFonts w:ascii="Arial" w:hAnsi="Arial" w:hint="cs"/>
          <w:b/>
          <w:bCs/>
          <w:noProof w:val="0"/>
          <w:rtl/>
        </w:rPr>
        <w:t xml:space="preserve">לסילוק </w:t>
      </w:r>
      <w:r w:rsidR="00B6546E">
        <w:rPr>
          <w:rFonts w:ascii="Arial" w:hAnsi="Arial" w:hint="cs"/>
          <w:b/>
          <w:bCs/>
          <w:noProof w:val="0"/>
          <w:rtl/>
        </w:rPr>
        <w:t>על הסף של תביעת</w:t>
      </w:r>
      <w:r w:rsidR="007C0849">
        <w:rPr>
          <w:rFonts w:ascii="Arial" w:hAnsi="Arial" w:hint="cs"/>
          <w:b/>
          <w:bCs/>
          <w:noProof w:val="0"/>
          <w:rtl/>
        </w:rPr>
        <w:t xml:space="preserve"> ההתנגדות </w:t>
      </w:r>
      <w:r w:rsidR="00BE4521">
        <w:rPr>
          <w:rFonts w:ascii="Arial" w:hAnsi="Arial" w:hint="cs"/>
          <w:b/>
          <w:bCs/>
          <w:noProof w:val="0"/>
          <w:rtl/>
        </w:rPr>
        <w:t xml:space="preserve">שהגיש המשיב </w:t>
      </w:r>
      <w:r w:rsidR="007C0849">
        <w:rPr>
          <w:rFonts w:ascii="Arial" w:hAnsi="Arial" w:hint="cs"/>
          <w:b/>
          <w:bCs/>
          <w:noProof w:val="0"/>
          <w:rtl/>
        </w:rPr>
        <w:t>לקיום צוואת המנו</w:t>
      </w:r>
      <w:r w:rsidR="00B6546E">
        <w:rPr>
          <w:rFonts w:ascii="Arial" w:hAnsi="Arial" w:hint="cs"/>
          <w:b/>
          <w:bCs/>
          <w:noProof w:val="0"/>
          <w:rtl/>
        </w:rPr>
        <w:t>חה מיום 1/12/2016.</w:t>
      </w:r>
      <w:r w:rsidR="007C0849">
        <w:rPr>
          <w:rFonts w:ascii="Arial" w:hAnsi="Arial" w:hint="cs"/>
          <w:b/>
          <w:bCs/>
          <w:noProof w:val="0"/>
          <w:rtl/>
        </w:rPr>
        <w:t xml:space="preserve"> </w:t>
      </w:r>
      <w:r w:rsidR="00B6546E">
        <w:rPr>
          <w:rFonts w:ascii="Arial" w:hAnsi="Arial" w:hint="cs"/>
          <w:b/>
          <w:bCs/>
          <w:noProof w:val="0"/>
          <w:rtl/>
        </w:rPr>
        <w:t>לטענת המבקשת מדינת ישראל אינה הפורום הנאות ל</w:t>
      </w:r>
      <w:r w:rsidR="00BE4521">
        <w:rPr>
          <w:rFonts w:ascii="Arial" w:hAnsi="Arial" w:hint="cs"/>
          <w:b/>
          <w:bCs/>
          <w:noProof w:val="0"/>
          <w:rtl/>
        </w:rPr>
        <w:t>קיום הדיון בהתנגדות הנ"ל,</w:t>
      </w:r>
      <w:r w:rsidR="00B6546E">
        <w:rPr>
          <w:rFonts w:ascii="Arial" w:hAnsi="Arial" w:hint="cs"/>
          <w:b/>
          <w:bCs/>
          <w:noProof w:val="0"/>
          <w:rtl/>
        </w:rPr>
        <w:t xml:space="preserve"> ו</w:t>
      </w:r>
      <w:r w:rsidR="00BE4521">
        <w:rPr>
          <w:rFonts w:ascii="Arial" w:hAnsi="Arial" w:hint="cs"/>
          <w:b/>
          <w:bCs/>
          <w:noProof w:val="0"/>
          <w:rtl/>
        </w:rPr>
        <w:t xml:space="preserve">לשיטתה </w:t>
      </w:r>
      <w:r w:rsidR="00B6546E">
        <w:rPr>
          <w:rFonts w:ascii="Arial" w:hAnsi="Arial" w:hint="cs"/>
          <w:b/>
          <w:bCs/>
          <w:noProof w:val="0"/>
          <w:rtl/>
        </w:rPr>
        <w:t>הסמכות לדון בה אינ</w:t>
      </w:r>
      <w:r w:rsidR="00BE4521">
        <w:rPr>
          <w:rFonts w:ascii="Arial" w:hAnsi="Arial" w:hint="cs"/>
          <w:b/>
          <w:bCs/>
          <w:noProof w:val="0"/>
          <w:rtl/>
        </w:rPr>
        <w:t>ה נתונה לבית המשפט זה אלא לבית המשפט בדנמרק</w:t>
      </w:r>
      <w:r w:rsidR="00B6546E">
        <w:rPr>
          <w:rFonts w:ascii="Arial" w:hAnsi="Arial" w:hint="cs"/>
          <w:b/>
          <w:bCs/>
          <w:noProof w:val="0"/>
          <w:rtl/>
        </w:rPr>
        <w:t xml:space="preserve">. </w:t>
      </w:r>
      <w:r w:rsidR="00BE4521">
        <w:rPr>
          <w:rFonts w:ascii="Arial" w:hAnsi="Arial" w:hint="cs"/>
          <w:b/>
          <w:bCs/>
          <w:noProof w:val="0"/>
          <w:rtl/>
        </w:rPr>
        <w:t xml:space="preserve"> </w:t>
      </w:r>
    </w:p>
    <w:p w:rsidR="00694556" w:rsidRDefault="00694556">
      <w:pPr>
        <w:spacing w:line="360" w:lineRule="auto"/>
        <w:jc w:val="both"/>
        <w:rPr>
          <w:rFonts w:ascii="Arial" w:hAnsi="Arial"/>
          <w:noProof w:val="0"/>
          <w:rtl/>
        </w:rPr>
      </w:pPr>
    </w:p>
    <w:p w:rsidR="008A3EB6" w:rsidRDefault="008A3EB6" w:rsidP="00B0129C">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המנוחה </w:t>
      </w:r>
      <w:r w:rsidR="00E76556">
        <w:rPr>
          <w:rFonts w:ascii="Arial" w:hAnsi="Arial" w:hint="cs"/>
          <w:noProof w:val="0"/>
          <w:rtl/>
        </w:rPr>
        <w:t xml:space="preserve">הייתה </w:t>
      </w:r>
      <w:r w:rsidR="00533BAC">
        <w:rPr>
          <w:rFonts w:ascii="Arial" w:hAnsi="Arial" w:hint="cs"/>
          <w:noProof w:val="0"/>
          <w:rtl/>
        </w:rPr>
        <w:t>בעת פטירתה אלמנה ו</w:t>
      </w:r>
      <w:r>
        <w:rPr>
          <w:rFonts w:ascii="Arial" w:hAnsi="Arial" w:hint="cs"/>
          <w:noProof w:val="0"/>
          <w:rtl/>
        </w:rPr>
        <w:t xml:space="preserve">תושבת </w:t>
      </w:r>
      <w:r w:rsidR="00E76556">
        <w:rPr>
          <w:rFonts w:ascii="Arial" w:hAnsi="Arial" w:hint="cs"/>
          <w:noProof w:val="0"/>
          <w:rtl/>
        </w:rPr>
        <w:t xml:space="preserve">העיר </w:t>
      </w:r>
      <w:r w:rsidR="00B0129C">
        <w:rPr>
          <w:rFonts w:ascii="Arial" w:hAnsi="Arial" w:hint="cs"/>
          <w:noProof w:val="0"/>
        </w:rPr>
        <w:t>XXX</w:t>
      </w:r>
      <w:r w:rsidR="00E76556">
        <w:rPr>
          <w:rFonts w:ascii="Arial" w:hAnsi="Arial" w:hint="cs"/>
          <w:noProof w:val="0"/>
          <w:rtl/>
        </w:rPr>
        <w:t xml:space="preserve"> ב</w:t>
      </w:r>
      <w:r>
        <w:rPr>
          <w:rFonts w:ascii="Arial" w:hAnsi="Arial" w:hint="cs"/>
          <w:noProof w:val="0"/>
          <w:rtl/>
        </w:rPr>
        <w:t xml:space="preserve">דנמרק. </w:t>
      </w:r>
      <w:r w:rsidR="00533BAC">
        <w:rPr>
          <w:rFonts w:ascii="Arial" w:hAnsi="Arial" w:hint="cs"/>
          <w:noProof w:val="0"/>
          <w:rtl/>
        </w:rPr>
        <w:t>המנוחה השאירה אחריה שתי צוואות: צוואה ראשונה מיום 28/1/16 (</w:t>
      </w:r>
      <w:r w:rsidR="00533BAC">
        <w:rPr>
          <w:rFonts w:ascii="Arial" w:hAnsi="Arial"/>
          <w:noProof w:val="0"/>
          <w:rtl/>
        </w:rPr>
        <w:t>להלן: "</w:t>
      </w:r>
      <w:r w:rsidR="00533BAC">
        <w:rPr>
          <w:rFonts w:ascii="Arial" w:hAnsi="Arial"/>
          <w:b/>
          <w:bCs/>
          <w:noProof w:val="0"/>
          <w:rtl/>
        </w:rPr>
        <w:t>הצוואה המוקדמת</w:t>
      </w:r>
      <w:r w:rsidR="00533BAC">
        <w:rPr>
          <w:rFonts w:ascii="Arial" w:hAnsi="Arial"/>
          <w:noProof w:val="0"/>
          <w:rtl/>
        </w:rPr>
        <w:t>")</w:t>
      </w:r>
      <w:r w:rsidR="00533BAC">
        <w:rPr>
          <w:rFonts w:ascii="Arial" w:hAnsi="Arial" w:hint="cs"/>
          <w:noProof w:val="0"/>
          <w:rtl/>
        </w:rPr>
        <w:t>, וצוואה שנייה מיום 1/12/16 (להלן: "</w:t>
      </w:r>
      <w:r w:rsidR="00533BAC" w:rsidRPr="002420DB">
        <w:rPr>
          <w:rFonts w:ascii="Arial" w:hAnsi="Arial" w:hint="cs"/>
          <w:b/>
          <w:bCs/>
          <w:noProof w:val="0"/>
          <w:rtl/>
        </w:rPr>
        <w:t>הצוואה המאוחרת</w:t>
      </w:r>
      <w:r w:rsidR="00533BAC">
        <w:rPr>
          <w:rFonts w:ascii="Arial" w:hAnsi="Arial" w:hint="cs"/>
          <w:noProof w:val="0"/>
          <w:rtl/>
        </w:rPr>
        <w:t>").</w:t>
      </w:r>
    </w:p>
    <w:p w:rsidR="002420DB" w:rsidRPr="00533BAC" w:rsidRDefault="002420DB" w:rsidP="00BE4521">
      <w:pPr>
        <w:pStyle w:val="ad"/>
        <w:spacing w:line="360" w:lineRule="auto"/>
        <w:ind w:left="283" w:hanging="142"/>
        <w:jc w:val="both"/>
        <w:rPr>
          <w:rFonts w:ascii="Arial" w:hAnsi="Arial"/>
          <w:noProof w:val="0"/>
        </w:rPr>
      </w:pPr>
    </w:p>
    <w:p w:rsidR="002420DB" w:rsidRPr="00060721" w:rsidRDefault="002420DB"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המשיב, אחיינה של המנוחה המתגורר בישראל, הגיש </w:t>
      </w:r>
      <w:r w:rsidR="00E76556">
        <w:rPr>
          <w:rFonts w:ascii="Arial" w:hAnsi="Arial" w:hint="cs"/>
          <w:noProof w:val="0"/>
          <w:rtl/>
        </w:rPr>
        <w:t xml:space="preserve">לרשם לענייני ירושה </w:t>
      </w:r>
      <w:r>
        <w:rPr>
          <w:rFonts w:ascii="Arial" w:hAnsi="Arial" w:hint="cs"/>
          <w:noProof w:val="0"/>
          <w:rtl/>
        </w:rPr>
        <w:t xml:space="preserve">בקשה לקיום </w:t>
      </w:r>
      <w:r w:rsidR="00533BAC">
        <w:rPr>
          <w:rFonts w:ascii="Arial" w:hAnsi="Arial" w:hint="cs"/>
          <w:noProof w:val="0"/>
          <w:rtl/>
        </w:rPr>
        <w:t>ה</w:t>
      </w:r>
      <w:r>
        <w:rPr>
          <w:rFonts w:ascii="Arial" w:hAnsi="Arial" w:hint="cs"/>
          <w:noProof w:val="0"/>
          <w:rtl/>
        </w:rPr>
        <w:t>צווא</w:t>
      </w:r>
      <w:r w:rsidR="00533BAC">
        <w:rPr>
          <w:rFonts w:ascii="Arial" w:hAnsi="Arial" w:hint="cs"/>
          <w:noProof w:val="0"/>
          <w:rtl/>
        </w:rPr>
        <w:t>ה המוקדמת</w:t>
      </w:r>
      <w:r>
        <w:rPr>
          <w:rFonts w:ascii="Arial" w:hAnsi="Arial" w:hint="cs"/>
          <w:noProof w:val="0"/>
          <w:rtl/>
        </w:rPr>
        <w:t xml:space="preserve"> </w:t>
      </w:r>
      <w:r w:rsidR="00060721">
        <w:rPr>
          <w:rFonts w:ascii="Arial" w:hAnsi="Arial" w:hint="cs"/>
          <w:noProof w:val="0"/>
          <w:rtl/>
        </w:rPr>
        <w:t>(</w:t>
      </w:r>
      <w:r w:rsidR="00060721" w:rsidRPr="00060721">
        <w:rPr>
          <w:rFonts w:ascii="Arial" w:hAnsi="Arial"/>
          <w:noProof w:val="0"/>
          <w:rtl/>
        </w:rPr>
        <w:t>ת"ע 55639-03-21</w:t>
      </w:r>
      <w:r w:rsidR="00060721">
        <w:rPr>
          <w:rFonts w:ascii="Arial" w:hAnsi="Arial" w:hint="cs"/>
          <w:noProof w:val="0"/>
          <w:rtl/>
        </w:rPr>
        <w:t>)</w:t>
      </w:r>
      <w:r w:rsidRPr="00060721">
        <w:rPr>
          <w:rFonts w:ascii="Arial" w:hAnsi="Arial" w:hint="cs"/>
          <w:noProof w:val="0"/>
          <w:rtl/>
        </w:rPr>
        <w:t xml:space="preserve">. </w:t>
      </w:r>
    </w:p>
    <w:p w:rsidR="002420DB" w:rsidRPr="00E76556" w:rsidRDefault="002420DB" w:rsidP="00BE4521">
      <w:pPr>
        <w:pStyle w:val="ad"/>
        <w:spacing w:line="360" w:lineRule="auto"/>
        <w:ind w:left="283" w:hanging="142"/>
        <w:jc w:val="both"/>
        <w:rPr>
          <w:rFonts w:ascii="Arial" w:hAnsi="Arial"/>
          <w:noProof w:val="0"/>
        </w:rPr>
      </w:pPr>
    </w:p>
    <w:p w:rsidR="00692A33" w:rsidRPr="00692A33" w:rsidRDefault="00E76556"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בהמשך לכך, </w:t>
      </w:r>
      <w:r w:rsidR="0063701C">
        <w:rPr>
          <w:rFonts w:ascii="Arial" w:hAnsi="Arial" w:hint="cs"/>
          <w:noProof w:val="0"/>
          <w:rtl/>
        </w:rPr>
        <w:t>המבקשת, בתה</w:t>
      </w:r>
      <w:r w:rsidR="00BD2E38">
        <w:rPr>
          <w:rFonts w:ascii="Arial" w:hAnsi="Arial" w:hint="cs"/>
          <w:noProof w:val="0"/>
          <w:rtl/>
        </w:rPr>
        <w:t xml:space="preserve"> המאומצת</w:t>
      </w:r>
      <w:r w:rsidR="0063701C">
        <w:rPr>
          <w:rFonts w:ascii="Arial" w:hAnsi="Arial" w:hint="cs"/>
          <w:noProof w:val="0"/>
          <w:rtl/>
        </w:rPr>
        <w:t xml:space="preserve"> של המנוחה</w:t>
      </w:r>
      <w:r w:rsidR="00692A33">
        <w:rPr>
          <w:rFonts w:ascii="Arial" w:hAnsi="Arial" w:hint="cs"/>
          <w:noProof w:val="0"/>
          <w:rtl/>
        </w:rPr>
        <w:t xml:space="preserve"> המתגוררת בדנמרק</w:t>
      </w:r>
      <w:r w:rsidR="0063701C">
        <w:rPr>
          <w:rFonts w:ascii="Arial" w:hAnsi="Arial" w:hint="cs"/>
          <w:noProof w:val="0"/>
          <w:rtl/>
        </w:rPr>
        <w:t xml:space="preserve">, הגישה בבית המשפט בדנמרק בקשה לקיום </w:t>
      </w:r>
      <w:r w:rsidR="00900481">
        <w:rPr>
          <w:rFonts w:ascii="Arial" w:hAnsi="Arial" w:hint="cs"/>
          <w:noProof w:val="0"/>
          <w:rtl/>
        </w:rPr>
        <w:t>ה</w:t>
      </w:r>
      <w:r w:rsidR="0063701C">
        <w:rPr>
          <w:rFonts w:ascii="Arial" w:hAnsi="Arial" w:hint="cs"/>
          <w:noProof w:val="0"/>
          <w:rtl/>
        </w:rPr>
        <w:t>צווא</w:t>
      </w:r>
      <w:r w:rsidR="00900481">
        <w:rPr>
          <w:rFonts w:ascii="Arial" w:hAnsi="Arial" w:hint="cs"/>
          <w:noProof w:val="0"/>
          <w:rtl/>
        </w:rPr>
        <w:t>ה המאוחרת</w:t>
      </w:r>
      <w:r w:rsidR="00060721">
        <w:rPr>
          <w:rFonts w:ascii="Arial" w:hAnsi="Arial" w:hint="cs"/>
          <w:noProof w:val="0"/>
          <w:rtl/>
        </w:rPr>
        <w:t>, ו</w:t>
      </w:r>
      <w:r w:rsidR="005D5091">
        <w:rPr>
          <w:rFonts w:ascii="Arial" w:hAnsi="Arial" w:hint="cs"/>
          <w:noProof w:val="0"/>
          <w:rtl/>
        </w:rPr>
        <w:t>לטענתה</w:t>
      </w:r>
      <w:r w:rsidR="00060721">
        <w:rPr>
          <w:rFonts w:ascii="Arial" w:hAnsi="Arial" w:hint="cs"/>
          <w:noProof w:val="0"/>
          <w:rtl/>
        </w:rPr>
        <w:t xml:space="preserve">  </w:t>
      </w:r>
      <w:r w:rsidR="00900481">
        <w:rPr>
          <w:rFonts w:ascii="Arial" w:hAnsi="Arial" w:hint="cs"/>
          <w:noProof w:val="0"/>
          <w:rtl/>
        </w:rPr>
        <w:t>ה</w:t>
      </w:r>
      <w:r w:rsidR="00692A33">
        <w:rPr>
          <w:rFonts w:ascii="Arial" w:hAnsi="Arial" w:hint="cs"/>
          <w:noProof w:val="0"/>
          <w:rtl/>
        </w:rPr>
        <w:t>צוואה קוימה ע"י הרשויות בדנמרק</w:t>
      </w:r>
      <w:r w:rsidR="005D5091">
        <w:rPr>
          <w:rFonts w:ascii="Arial" w:hAnsi="Arial" w:hint="cs"/>
          <w:noProof w:val="0"/>
          <w:rtl/>
        </w:rPr>
        <w:t xml:space="preserve"> ואף מונה מנהל עיזבון</w:t>
      </w:r>
      <w:r>
        <w:rPr>
          <w:rFonts w:ascii="Arial" w:hAnsi="Arial" w:hint="cs"/>
          <w:noProof w:val="0"/>
          <w:rtl/>
        </w:rPr>
        <w:t>. כמו כן הגישה המבקשת</w:t>
      </w:r>
      <w:r w:rsidR="00900481">
        <w:rPr>
          <w:rFonts w:ascii="Arial" w:hAnsi="Arial" w:hint="cs"/>
          <w:noProof w:val="0"/>
          <w:rtl/>
        </w:rPr>
        <w:t>,</w:t>
      </w:r>
      <w:r>
        <w:rPr>
          <w:rFonts w:ascii="Arial" w:hAnsi="Arial" w:hint="cs"/>
          <w:noProof w:val="0"/>
          <w:rtl/>
        </w:rPr>
        <w:t xml:space="preserve"> </w:t>
      </w:r>
      <w:r w:rsidR="00692A33">
        <w:rPr>
          <w:rFonts w:ascii="Arial" w:hAnsi="Arial" w:hint="cs"/>
          <w:noProof w:val="0"/>
          <w:rtl/>
        </w:rPr>
        <w:t xml:space="preserve">לרשם לענייני ירושה </w:t>
      </w:r>
      <w:r w:rsidR="00900481">
        <w:rPr>
          <w:rFonts w:ascii="Arial" w:hAnsi="Arial" w:hint="cs"/>
          <w:noProof w:val="0"/>
          <w:rtl/>
        </w:rPr>
        <w:t xml:space="preserve">בבאר שבע, </w:t>
      </w:r>
      <w:r>
        <w:rPr>
          <w:rFonts w:ascii="Arial" w:hAnsi="Arial" w:hint="cs"/>
          <w:noProof w:val="0"/>
          <w:rtl/>
        </w:rPr>
        <w:t>בקשה לקיום הצוואה המאוחרת</w:t>
      </w:r>
      <w:r w:rsidR="00692A33">
        <w:rPr>
          <w:rFonts w:ascii="Arial" w:hAnsi="Arial" w:hint="cs"/>
          <w:noProof w:val="0"/>
          <w:rtl/>
        </w:rPr>
        <w:t xml:space="preserve"> (</w:t>
      </w:r>
      <w:r w:rsidR="00692A33" w:rsidRPr="00692A33">
        <w:rPr>
          <w:rFonts w:ascii="Arial" w:hAnsi="Arial"/>
          <w:noProof w:val="0"/>
          <w:rtl/>
        </w:rPr>
        <w:t>ת"ע 53297-08-22</w:t>
      </w:r>
      <w:r w:rsidR="00692A33">
        <w:rPr>
          <w:rFonts w:ascii="Arial" w:hAnsi="Arial" w:hint="cs"/>
          <w:noProof w:val="0"/>
          <w:rtl/>
        </w:rPr>
        <w:t xml:space="preserve">) </w:t>
      </w:r>
      <w:r w:rsidR="00692A33" w:rsidRPr="00692A33">
        <w:rPr>
          <w:rFonts w:ascii="Arial" w:hAnsi="Arial" w:hint="cs"/>
          <w:noProof w:val="0"/>
          <w:rtl/>
        </w:rPr>
        <w:t>ו</w:t>
      </w:r>
      <w:r w:rsidR="00900481">
        <w:rPr>
          <w:rFonts w:ascii="Arial" w:hAnsi="Arial" w:hint="cs"/>
          <w:noProof w:val="0"/>
          <w:rtl/>
        </w:rPr>
        <w:t xml:space="preserve">כן </w:t>
      </w:r>
      <w:r w:rsidR="00692A33" w:rsidRPr="00692A33">
        <w:rPr>
          <w:rFonts w:ascii="Arial" w:hAnsi="Arial" w:hint="cs"/>
          <w:noProof w:val="0"/>
          <w:rtl/>
        </w:rPr>
        <w:t>בקשה למינוי מנהל עיזבון</w:t>
      </w:r>
      <w:r w:rsidR="00692A33">
        <w:rPr>
          <w:rFonts w:ascii="Arial" w:hAnsi="Arial" w:hint="cs"/>
          <w:noProof w:val="0"/>
          <w:rtl/>
        </w:rPr>
        <w:t xml:space="preserve"> (</w:t>
      </w:r>
      <w:r w:rsidR="00692A33" w:rsidRPr="00692A33">
        <w:rPr>
          <w:rFonts w:ascii="Arial" w:hAnsi="Arial"/>
          <w:noProof w:val="0"/>
          <w:rtl/>
        </w:rPr>
        <w:t>ת"ע 53318-08-22</w:t>
      </w:r>
      <w:r w:rsidR="00692A33">
        <w:rPr>
          <w:rFonts w:ascii="Arial" w:hAnsi="Arial" w:hint="cs"/>
          <w:noProof w:val="0"/>
          <w:rtl/>
        </w:rPr>
        <w:t>)</w:t>
      </w:r>
      <w:r w:rsidR="00900481">
        <w:rPr>
          <w:rFonts w:ascii="Arial" w:hAnsi="Arial" w:hint="cs"/>
          <w:noProof w:val="0"/>
          <w:rtl/>
        </w:rPr>
        <w:t>.</w:t>
      </w:r>
      <w:r w:rsidRPr="00692A33">
        <w:rPr>
          <w:rFonts w:ascii="Arial" w:hAnsi="Arial" w:hint="cs"/>
          <w:noProof w:val="0"/>
          <w:rtl/>
        </w:rPr>
        <w:t xml:space="preserve"> </w:t>
      </w:r>
      <w:r w:rsidR="005D5091">
        <w:rPr>
          <w:rFonts w:ascii="Arial" w:hAnsi="Arial" w:hint="cs"/>
          <w:noProof w:val="0"/>
          <w:rtl/>
        </w:rPr>
        <w:t xml:space="preserve">בנוסף </w:t>
      </w:r>
      <w:r w:rsidR="00692A33" w:rsidRPr="00692A33">
        <w:rPr>
          <w:rFonts w:ascii="Arial" w:hAnsi="Arial" w:hint="cs"/>
          <w:noProof w:val="0"/>
          <w:rtl/>
        </w:rPr>
        <w:t xml:space="preserve">הגישה </w:t>
      </w:r>
      <w:r w:rsidR="00692A33">
        <w:rPr>
          <w:rFonts w:ascii="Arial" w:hAnsi="Arial" w:hint="cs"/>
          <w:noProof w:val="0"/>
          <w:rtl/>
        </w:rPr>
        <w:t xml:space="preserve">המבקשת </w:t>
      </w:r>
      <w:r w:rsidR="005D5091">
        <w:rPr>
          <w:rFonts w:ascii="Arial" w:hAnsi="Arial" w:hint="cs"/>
          <w:noProof w:val="0"/>
          <w:rtl/>
        </w:rPr>
        <w:t xml:space="preserve">גם </w:t>
      </w:r>
      <w:r w:rsidRPr="00692A33">
        <w:rPr>
          <w:rFonts w:ascii="Arial" w:hAnsi="Arial" w:hint="cs"/>
          <w:noProof w:val="0"/>
          <w:rtl/>
        </w:rPr>
        <w:t xml:space="preserve">התנגדות </w:t>
      </w:r>
      <w:r w:rsidR="005D5091">
        <w:rPr>
          <w:rFonts w:ascii="Arial" w:hAnsi="Arial" w:hint="cs"/>
          <w:noProof w:val="0"/>
          <w:rtl/>
        </w:rPr>
        <w:t xml:space="preserve">מטעמה </w:t>
      </w:r>
      <w:r w:rsidRPr="00692A33">
        <w:rPr>
          <w:rFonts w:ascii="Arial" w:hAnsi="Arial" w:hint="cs"/>
          <w:noProof w:val="0"/>
          <w:rtl/>
        </w:rPr>
        <w:t>ל</w:t>
      </w:r>
      <w:r w:rsidR="005D5091">
        <w:rPr>
          <w:rFonts w:ascii="Arial" w:hAnsi="Arial" w:hint="cs"/>
          <w:noProof w:val="0"/>
          <w:rtl/>
        </w:rPr>
        <w:t>בקשה ל</w:t>
      </w:r>
      <w:r w:rsidRPr="00692A33">
        <w:rPr>
          <w:rFonts w:ascii="Arial" w:hAnsi="Arial" w:hint="cs"/>
          <w:noProof w:val="0"/>
          <w:rtl/>
        </w:rPr>
        <w:t>קיום הצוואה המוקדמת</w:t>
      </w:r>
      <w:r w:rsidR="00692A33">
        <w:rPr>
          <w:rFonts w:ascii="Arial" w:hAnsi="Arial" w:hint="cs"/>
          <w:noProof w:val="0"/>
          <w:rtl/>
        </w:rPr>
        <w:t xml:space="preserve"> </w:t>
      </w:r>
      <w:r w:rsidR="00900481">
        <w:rPr>
          <w:rFonts w:ascii="Arial" w:hAnsi="Arial" w:hint="cs"/>
          <w:noProof w:val="0"/>
          <w:rtl/>
        </w:rPr>
        <w:t xml:space="preserve">שהגיש המשיב </w:t>
      </w:r>
      <w:r w:rsidR="00692A33">
        <w:rPr>
          <w:rFonts w:ascii="Arial" w:hAnsi="Arial" w:hint="cs"/>
          <w:noProof w:val="0"/>
          <w:rtl/>
        </w:rPr>
        <w:t>(</w:t>
      </w:r>
      <w:r w:rsidR="00692A33" w:rsidRPr="00692A33">
        <w:rPr>
          <w:rFonts w:ascii="Arial" w:hAnsi="Arial"/>
          <w:noProof w:val="0"/>
          <w:rtl/>
        </w:rPr>
        <w:t>ת"ע 61755-02-23</w:t>
      </w:r>
      <w:r w:rsidR="005D5091">
        <w:rPr>
          <w:rFonts w:ascii="Arial" w:hAnsi="Arial" w:hint="cs"/>
          <w:noProof w:val="0"/>
          <w:rtl/>
        </w:rPr>
        <w:t>).</w:t>
      </w:r>
    </w:p>
    <w:p w:rsidR="00692A33" w:rsidRPr="005D5091" w:rsidRDefault="00692A33" w:rsidP="00BE4521">
      <w:pPr>
        <w:pStyle w:val="ad"/>
        <w:ind w:left="283" w:hanging="142"/>
        <w:rPr>
          <w:rFonts w:ascii="Arial" w:hAnsi="Arial"/>
          <w:noProof w:val="0"/>
          <w:rtl/>
        </w:rPr>
      </w:pPr>
    </w:p>
    <w:p w:rsidR="00E76556" w:rsidRDefault="00AE0BB8"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עד כה התקיימו בפני שלושה קדמי משפט </w:t>
      </w:r>
      <w:r w:rsidR="00900481">
        <w:rPr>
          <w:rFonts w:ascii="Arial" w:hAnsi="Arial" w:hint="cs"/>
          <w:noProof w:val="0"/>
          <w:rtl/>
        </w:rPr>
        <w:t xml:space="preserve">בהליכים השונים שבין הצדדים </w:t>
      </w:r>
      <w:r>
        <w:rPr>
          <w:rFonts w:ascii="Arial" w:hAnsi="Arial" w:hint="cs"/>
          <w:noProof w:val="0"/>
          <w:rtl/>
        </w:rPr>
        <w:t>(בתאריכים 22/3/23, 5/7/23, וכן 24/12/23).</w:t>
      </w:r>
    </w:p>
    <w:p w:rsidR="00AE0BB8" w:rsidRPr="00900481" w:rsidRDefault="00AE0BB8" w:rsidP="00BE4521">
      <w:pPr>
        <w:pStyle w:val="ad"/>
        <w:ind w:left="283" w:hanging="142"/>
        <w:rPr>
          <w:rFonts w:ascii="Arial" w:hAnsi="Arial"/>
          <w:noProof w:val="0"/>
          <w:rtl/>
        </w:rPr>
      </w:pPr>
    </w:p>
    <w:p w:rsidR="00BD2E38" w:rsidRPr="00AE0BB8" w:rsidRDefault="00AE0BB8"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ביום 24/1/24 (כחודש לאחר קיום קדם המשפט השלישי כנ"ל) הגישה המבקשת את הבקשה שבנדוננו, במסגרתה עתרה להורות על סילוקה על הסף של ההתנגדות שהגיש המשיב לקיום הצוואה המאוחרת, וזאת מחמת פורום לא נאות. </w:t>
      </w:r>
      <w:r w:rsidR="00245E81" w:rsidRPr="00AE0BB8">
        <w:rPr>
          <w:rFonts w:ascii="Arial" w:hAnsi="Arial" w:hint="cs"/>
          <w:noProof w:val="0"/>
          <w:rtl/>
        </w:rPr>
        <w:t xml:space="preserve">תגובת המשיב </w:t>
      </w:r>
      <w:r>
        <w:rPr>
          <w:rFonts w:ascii="Arial" w:hAnsi="Arial" w:hint="cs"/>
          <w:noProof w:val="0"/>
          <w:rtl/>
        </w:rPr>
        <w:t xml:space="preserve">לבקשה זו </w:t>
      </w:r>
      <w:r w:rsidR="00245E81" w:rsidRPr="00AE0BB8">
        <w:rPr>
          <w:rFonts w:ascii="Arial" w:hAnsi="Arial" w:hint="cs"/>
          <w:noProof w:val="0"/>
          <w:rtl/>
        </w:rPr>
        <w:t>הוגשה ביום 7/2/24</w:t>
      </w:r>
      <w:r>
        <w:rPr>
          <w:rFonts w:ascii="Arial" w:hAnsi="Arial" w:hint="cs"/>
          <w:noProof w:val="0"/>
          <w:rtl/>
        </w:rPr>
        <w:t>,</w:t>
      </w:r>
      <w:r w:rsidR="00245E81" w:rsidRPr="00AE0BB8">
        <w:rPr>
          <w:rFonts w:ascii="Arial" w:hAnsi="Arial" w:hint="cs"/>
          <w:noProof w:val="0"/>
          <w:rtl/>
        </w:rPr>
        <w:t xml:space="preserve"> ותשובת המבקשת הוגשה ביום 22/2/24- ומכאן החלטה זו. </w:t>
      </w:r>
      <w:r w:rsidR="00DB2E71" w:rsidRPr="00AE0BB8">
        <w:rPr>
          <w:rFonts w:ascii="Arial" w:hAnsi="Arial" w:hint="cs"/>
          <w:noProof w:val="0"/>
          <w:rtl/>
        </w:rPr>
        <w:t xml:space="preserve"> </w:t>
      </w:r>
      <w:r w:rsidR="009E6C79" w:rsidRPr="00AE0BB8">
        <w:rPr>
          <w:rFonts w:ascii="Arial" w:hAnsi="Arial" w:hint="cs"/>
          <w:noProof w:val="0"/>
          <w:rtl/>
        </w:rPr>
        <w:t xml:space="preserve"> </w:t>
      </w:r>
    </w:p>
    <w:p w:rsidR="00245E81" w:rsidRPr="00245E81" w:rsidRDefault="00245E81" w:rsidP="00BE4521">
      <w:pPr>
        <w:spacing w:line="360" w:lineRule="auto"/>
        <w:ind w:left="283" w:hanging="142"/>
        <w:jc w:val="both"/>
        <w:rPr>
          <w:rFonts w:ascii="Arial" w:hAnsi="Arial"/>
          <w:noProof w:val="0"/>
        </w:rPr>
      </w:pPr>
    </w:p>
    <w:p w:rsidR="00410DDC" w:rsidRDefault="0095525A"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לטענת המבקשת יש להורות על סילוק</w:t>
      </w:r>
      <w:r w:rsidR="00D2122B">
        <w:rPr>
          <w:rFonts w:ascii="Arial" w:hAnsi="Arial" w:hint="cs"/>
          <w:noProof w:val="0"/>
          <w:rtl/>
        </w:rPr>
        <w:t>ה</w:t>
      </w:r>
      <w:r>
        <w:rPr>
          <w:rFonts w:ascii="Arial" w:hAnsi="Arial" w:hint="cs"/>
          <w:noProof w:val="0"/>
          <w:rtl/>
        </w:rPr>
        <w:t xml:space="preserve"> </w:t>
      </w:r>
      <w:r w:rsidR="00900481">
        <w:rPr>
          <w:rFonts w:ascii="Arial" w:hAnsi="Arial" w:hint="cs"/>
          <w:noProof w:val="0"/>
          <w:rtl/>
        </w:rPr>
        <w:t xml:space="preserve">על הסף של </w:t>
      </w:r>
      <w:r>
        <w:rPr>
          <w:rFonts w:ascii="Arial" w:hAnsi="Arial" w:hint="cs"/>
          <w:noProof w:val="0"/>
          <w:rtl/>
        </w:rPr>
        <w:t>ההתנגדות ל</w:t>
      </w:r>
      <w:r w:rsidR="00D15FC8">
        <w:rPr>
          <w:rFonts w:ascii="Arial" w:hAnsi="Arial" w:hint="cs"/>
          <w:noProof w:val="0"/>
          <w:rtl/>
        </w:rPr>
        <w:t xml:space="preserve">קיום </w:t>
      </w:r>
      <w:r>
        <w:rPr>
          <w:rFonts w:ascii="Arial" w:hAnsi="Arial" w:hint="cs"/>
          <w:noProof w:val="0"/>
          <w:rtl/>
        </w:rPr>
        <w:t xml:space="preserve">צוואה המאוחרת </w:t>
      </w:r>
      <w:r w:rsidR="00900481">
        <w:rPr>
          <w:rFonts w:ascii="Arial" w:hAnsi="Arial" w:hint="cs"/>
          <w:noProof w:val="0"/>
          <w:rtl/>
        </w:rPr>
        <w:t xml:space="preserve">שהגיש המשיב, וזאת מחמת טענת פורום לא נאות שהעלתה, ולפיה </w:t>
      </w:r>
      <w:r w:rsidR="00D2122B">
        <w:rPr>
          <w:rFonts w:ascii="Arial" w:hAnsi="Arial" w:hint="cs"/>
          <w:noProof w:val="0"/>
          <w:rtl/>
        </w:rPr>
        <w:t>בית המשפט בישראל אינו הפורום הנאות לדון בהתנגדות שהגיש המשיב לקיום הצוואה המאוחרת</w:t>
      </w:r>
      <w:r w:rsidR="009769F0">
        <w:rPr>
          <w:rFonts w:ascii="Arial" w:hAnsi="Arial" w:hint="cs"/>
          <w:noProof w:val="0"/>
          <w:rtl/>
        </w:rPr>
        <w:t>, אלא בית המשפט</w:t>
      </w:r>
      <w:r w:rsidR="00BE4521">
        <w:rPr>
          <w:rFonts w:ascii="Arial" w:hAnsi="Arial" w:hint="cs"/>
          <w:noProof w:val="0"/>
          <w:rtl/>
        </w:rPr>
        <w:t xml:space="preserve"> בדנמרק</w:t>
      </w:r>
      <w:r w:rsidR="00D2122B">
        <w:rPr>
          <w:rFonts w:ascii="Arial" w:hAnsi="Arial" w:hint="cs"/>
          <w:noProof w:val="0"/>
          <w:rtl/>
        </w:rPr>
        <w:t>.</w:t>
      </w:r>
      <w:r w:rsidR="00337394">
        <w:rPr>
          <w:rFonts w:ascii="Arial" w:hAnsi="Arial" w:hint="cs"/>
          <w:noProof w:val="0"/>
          <w:rtl/>
        </w:rPr>
        <w:t xml:space="preserve"> לטענתה יישום מבחן מירב הזיקות שנקבע בפסיקה וכן נוכח קיומו של הליך תלוי ועומד בדנמרק, יש להיעתר לבקשה ולהורות על סילוק על הסף של ההתנגדות שהוגשה מטעם המשיב לקיום הצוואה המאוחרת.</w:t>
      </w:r>
    </w:p>
    <w:p w:rsidR="00337394" w:rsidRDefault="00337394" w:rsidP="00BE4521">
      <w:pPr>
        <w:pStyle w:val="ad"/>
        <w:spacing w:line="360" w:lineRule="auto"/>
        <w:ind w:left="283" w:hanging="142"/>
        <w:jc w:val="both"/>
        <w:rPr>
          <w:rFonts w:ascii="Arial" w:hAnsi="Arial"/>
          <w:noProof w:val="0"/>
        </w:rPr>
      </w:pPr>
    </w:p>
    <w:p w:rsidR="00337394" w:rsidRDefault="004C6274"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לטענת המשיב דין הבקשה להידחות. זאת הן מחמת השיהוי </w:t>
      </w:r>
      <w:r w:rsidR="00284126">
        <w:rPr>
          <w:rFonts w:ascii="Arial" w:hAnsi="Arial" w:hint="cs"/>
          <w:noProof w:val="0"/>
          <w:rtl/>
        </w:rPr>
        <w:t xml:space="preserve">שחל </w:t>
      </w:r>
      <w:r w:rsidR="009769F0">
        <w:rPr>
          <w:rFonts w:ascii="Arial" w:hAnsi="Arial" w:hint="cs"/>
          <w:noProof w:val="0"/>
          <w:rtl/>
        </w:rPr>
        <w:t xml:space="preserve">בהגשתה לטענתו, </w:t>
      </w:r>
      <w:r w:rsidR="00CB302C">
        <w:rPr>
          <w:rFonts w:ascii="Arial" w:hAnsi="Arial" w:hint="cs"/>
          <w:noProof w:val="0"/>
          <w:rtl/>
        </w:rPr>
        <w:t xml:space="preserve">והן מחמת </w:t>
      </w:r>
      <w:r w:rsidR="00284126">
        <w:rPr>
          <w:rFonts w:ascii="Arial" w:hAnsi="Arial" w:hint="cs"/>
          <w:noProof w:val="0"/>
          <w:rtl/>
        </w:rPr>
        <w:t>העובדה שלא רק שהמבקשת לא כפרה בסמכותו של בית המשפט בישראל/הרשם לענייני ירושה</w:t>
      </w:r>
      <w:r>
        <w:rPr>
          <w:rFonts w:ascii="Arial" w:hAnsi="Arial" w:hint="cs"/>
          <w:noProof w:val="0"/>
          <w:rtl/>
        </w:rPr>
        <w:t>,</w:t>
      </w:r>
      <w:r w:rsidR="00284126">
        <w:rPr>
          <w:rFonts w:ascii="Arial" w:hAnsi="Arial" w:hint="cs"/>
          <w:noProof w:val="0"/>
          <w:rtl/>
        </w:rPr>
        <w:t xml:space="preserve"> אלא שהיא </w:t>
      </w:r>
      <w:r w:rsidR="009769F0">
        <w:rPr>
          <w:rFonts w:ascii="Arial" w:hAnsi="Arial" w:hint="cs"/>
          <w:noProof w:val="0"/>
          <w:rtl/>
        </w:rPr>
        <w:t xml:space="preserve">עצמה </w:t>
      </w:r>
      <w:r w:rsidR="00284126">
        <w:rPr>
          <w:rFonts w:ascii="Arial" w:hAnsi="Arial" w:hint="cs"/>
          <w:noProof w:val="0"/>
          <w:rtl/>
        </w:rPr>
        <w:t xml:space="preserve">הגישה </w:t>
      </w:r>
      <w:r w:rsidR="009769F0">
        <w:rPr>
          <w:rFonts w:ascii="Arial" w:hAnsi="Arial" w:hint="cs"/>
          <w:noProof w:val="0"/>
          <w:rtl/>
        </w:rPr>
        <w:t xml:space="preserve">בישראל </w:t>
      </w:r>
      <w:r w:rsidR="00284126">
        <w:rPr>
          <w:rFonts w:ascii="Arial" w:hAnsi="Arial" w:hint="cs"/>
          <w:noProof w:val="0"/>
          <w:rtl/>
        </w:rPr>
        <w:t xml:space="preserve">בקשה לקיום הצוואה המאוחרת </w:t>
      </w:r>
      <w:r w:rsidR="00CB302C">
        <w:rPr>
          <w:rFonts w:ascii="Arial" w:hAnsi="Arial" w:hint="cs"/>
          <w:noProof w:val="0"/>
          <w:rtl/>
        </w:rPr>
        <w:t>ובכך העניקה בעצמה סמכות לבית המשפט בישראל</w:t>
      </w:r>
      <w:r w:rsidR="009769F0">
        <w:rPr>
          <w:rFonts w:ascii="Arial" w:hAnsi="Arial" w:hint="cs"/>
          <w:noProof w:val="0"/>
          <w:rtl/>
        </w:rPr>
        <w:t>,</w:t>
      </w:r>
      <w:r w:rsidR="00CB302C">
        <w:rPr>
          <w:rFonts w:ascii="Arial" w:hAnsi="Arial" w:hint="cs"/>
          <w:noProof w:val="0"/>
          <w:rtl/>
        </w:rPr>
        <w:t xml:space="preserve"> ובנוסף </w:t>
      </w:r>
      <w:r w:rsidR="009769F0">
        <w:rPr>
          <w:rFonts w:ascii="Arial" w:hAnsi="Arial" w:hint="cs"/>
          <w:noProof w:val="0"/>
          <w:rtl/>
        </w:rPr>
        <w:t xml:space="preserve">גם </w:t>
      </w:r>
      <w:r w:rsidR="00CB302C">
        <w:rPr>
          <w:rFonts w:ascii="Arial" w:hAnsi="Arial" w:hint="cs"/>
          <w:noProof w:val="0"/>
          <w:rtl/>
        </w:rPr>
        <w:t xml:space="preserve">עתרה למנות את באת כוחה כמנהלת עיזבונה של המנוחה וכן </w:t>
      </w:r>
      <w:r w:rsidR="009769F0">
        <w:rPr>
          <w:rFonts w:ascii="Arial" w:hAnsi="Arial" w:hint="cs"/>
          <w:noProof w:val="0"/>
          <w:rtl/>
        </w:rPr>
        <w:t xml:space="preserve">ביקשה </w:t>
      </w:r>
      <w:r w:rsidR="00CB302C">
        <w:rPr>
          <w:rFonts w:ascii="Arial" w:hAnsi="Arial" w:hint="cs"/>
          <w:noProof w:val="0"/>
          <w:rtl/>
        </w:rPr>
        <w:t>למנות מומחה לדין הזר וקבלת סעדים נוספים.</w:t>
      </w:r>
    </w:p>
    <w:p w:rsidR="007B7475" w:rsidRDefault="007B7475" w:rsidP="00BE4521">
      <w:pPr>
        <w:ind w:left="283" w:hanging="142"/>
        <w:rPr>
          <w:rFonts w:ascii="Arial" w:hAnsi="Arial"/>
          <w:noProof w:val="0"/>
          <w:rtl/>
        </w:rPr>
      </w:pPr>
    </w:p>
    <w:p w:rsidR="002162F6" w:rsidRPr="002162F6" w:rsidRDefault="002162F6"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סעיף 136 ל</w:t>
      </w:r>
      <w:r w:rsidRPr="002162F6">
        <w:rPr>
          <w:rFonts w:ascii="Arial" w:hAnsi="Arial"/>
          <w:noProof w:val="0"/>
          <w:rtl/>
        </w:rPr>
        <w:t>חוק הירושה, תשכ"ה-1965</w:t>
      </w:r>
      <w:r>
        <w:rPr>
          <w:rFonts w:ascii="Arial" w:hAnsi="Arial" w:hint="cs"/>
          <w:noProof w:val="0"/>
          <w:rtl/>
        </w:rPr>
        <w:t>,</w:t>
      </w:r>
      <w:r w:rsidRPr="002162F6">
        <w:rPr>
          <w:rFonts w:ascii="Arial" w:hAnsi="Arial"/>
          <w:noProof w:val="0"/>
          <w:rtl/>
        </w:rPr>
        <w:t xml:space="preserve"> </w:t>
      </w:r>
      <w:r>
        <w:rPr>
          <w:rFonts w:ascii="Arial" w:hAnsi="Arial" w:hint="cs"/>
          <w:noProof w:val="0"/>
          <w:rtl/>
        </w:rPr>
        <w:t xml:space="preserve">שעניינו סמכות השיפוט של בתי משפט בישראל בענייני ירושה, קובע שבית </w:t>
      </w:r>
      <w:r w:rsidRPr="002162F6">
        <w:rPr>
          <w:rFonts w:ascii="Arial" w:hAnsi="Arial"/>
          <w:noProof w:val="0"/>
          <w:rtl/>
        </w:rPr>
        <w:t>בית משפט בישראל מוסמך לדון בירושתו של כל אדם ש</w:t>
      </w:r>
      <w:r>
        <w:rPr>
          <w:rFonts w:ascii="Arial" w:hAnsi="Arial" w:hint="cs"/>
          <w:noProof w:val="0"/>
          <w:rtl/>
        </w:rPr>
        <w:t xml:space="preserve">מקום </w:t>
      </w:r>
      <w:r w:rsidRPr="002162F6">
        <w:rPr>
          <w:rFonts w:ascii="Arial" w:hAnsi="Arial"/>
          <w:noProof w:val="0"/>
          <w:rtl/>
        </w:rPr>
        <w:t>מושבו ב</w:t>
      </w:r>
      <w:r>
        <w:rPr>
          <w:rFonts w:ascii="Arial" w:hAnsi="Arial" w:hint="cs"/>
          <w:noProof w:val="0"/>
          <w:rtl/>
        </w:rPr>
        <w:t>עת</w:t>
      </w:r>
      <w:r w:rsidRPr="002162F6">
        <w:rPr>
          <w:rFonts w:ascii="Arial" w:hAnsi="Arial"/>
          <w:noProof w:val="0"/>
          <w:rtl/>
        </w:rPr>
        <w:t xml:space="preserve"> מותו היה </w:t>
      </w:r>
      <w:r>
        <w:rPr>
          <w:rFonts w:ascii="Arial" w:hAnsi="Arial"/>
          <w:noProof w:val="0"/>
          <w:rtl/>
        </w:rPr>
        <w:t>בישראל</w:t>
      </w:r>
      <w:r>
        <w:rPr>
          <w:rFonts w:ascii="Arial" w:hAnsi="Arial" w:hint="cs"/>
          <w:noProof w:val="0"/>
          <w:rtl/>
        </w:rPr>
        <w:t>,</w:t>
      </w:r>
      <w:r>
        <w:rPr>
          <w:rFonts w:ascii="Arial" w:hAnsi="Arial"/>
          <w:noProof w:val="0"/>
          <w:rtl/>
        </w:rPr>
        <w:t xml:space="preserve"> או ש</w:t>
      </w:r>
      <w:r>
        <w:rPr>
          <w:rFonts w:ascii="Arial" w:hAnsi="Arial" w:hint="cs"/>
          <w:noProof w:val="0"/>
          <w:rtl/>
        </w:rPr>
        <w:t xml:space="preserve">התגורר מחוץ לגבולות ישראל ברם </w:t>
      </w:r>
      <w:r>
        <w:rPr>
          <w:rFonts w:ascii="Arial" w:hAnsi="Arial"/>
          <w:noProof w:val="0"/>
          <w:rtl/>
        </w:rPr>
        <w:t>הניח נכסים בישראל.</w:t>
      </w:r>
    </w:p>
    <w:p w:rsidR="002162F6" w:rsidRPr="002162F6" w:rsidRDefault="002162F6" w:rsidP="00BE4521">
      <w:pPr>
        <w:pStyle w:val="ad"/>
        <w:ind w:left="283" w:hanging="142"/>
        <w:rPr>
          <w:rFonts w:ascii="Arial" w:hAnsi="Arial"/>
          <w:noProof w:val="0"/>
          <w:rtl/>
        </w:rPr>
      </w:pPr>
    </w:p>
    <w:p w:rsidR="00FC3D07" w:rsidRDefault="002162F6"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בנדוננו אין חולק שהמנוחה ניהלה חשבונות ב</w:t>
      </w:r>
      <w:r w:rsidR="00BE4521">
        <w:rPr>
          <w:rFonts w:ascii="Arial" w:hAnsi="Arial" w:hint="cs"/>
          <w:noProof w:val="0"/>
          <w:rtl/>
        </w:rPr>
        <w:t xml:space="preserve">סניפי </w:t>
      </w:r>
      <w:r>
        <w:rPr>
          <w:rFonts w:ascii="Arial" w:hAnsi="Arial" w:hint="cs"/>
          <w:noProof w:val="0"/>
          <w:rtl/>
        </w:rPr>
        <w:t>בנקים בישראל</w:t>
      </w:r>
      <w:r w:rsidR="00BE4521">
        <w:rPr>
          <w:rFonts w:ascii="Arial" w:hAnsi="Arial" w:hint="cs"/>
          <w:noProof w:val="0"/>
          <w:rtl/>
        </w:rPr>
        <w:t xml:space="preserve"> מזה שנים רבות</w:t>
      </w:r>
      <w:r w:rsidR="00FC3D07">
        <w:rPr>
          <w:rFonts w:ascii="Arial" w:hAnsi="Arial" w:hint="cs"/>
          <w:noProof w:val="0"/>
          <w:rtl/>
        </w:rPr>
        <w:t>- כך שבהתאם להוראות סעיף 136 הנ"ל, בית משפט זה מוסמך לדון בענייני הירושה של המנוחה.</w:t>
      </w:r>
    </w:p>
    <w:p w:rsidR="00FC3D07" w:rsidRPr="00FC3D07" w:rsidRDefault="00FC3D07" w:rsidP="00BE4521">
      <w:pPr>
        <w:pStyle w:val="ad"/>
        <w:ind w:left="283" w:hanging="142"/>
        <w:rPr>
          <w:rFonts w:ascii="Arial" w:hAnsi="Arial"/>
          <w:noProof w:val="0"/>
          <w:rtl/>
        </w:rPr>
      </w:pPr>
    </w:p>
    <w:p w:rsidR="00FC3D07" w:rsidRDefault="00FC3D07" w:rsidP="00BE4521">
      <w:pPr>
        <w:pStyle w:val="ad"/>
        <w:numPr>
          <w:ilvl w:val="0"/>
          <w:numId w:val="8"/>
        </w:numPr>
        <w:spacing w:line="360" w:lineRule="auto"/>
        <w:ind w:left="283" w:hanging="142"/>
        <w:jc w:val="both"/>
        <w:rPr>
          <w:rFonts w:ascii="Arial" w:hAnsi="Arial"/>
          <w:noProof w:val="0"/>
        </w:rPr>
      </w:pPr>
      <w:r w:rsidRPr="00FC3D07">
        <w:rPr>
          <w:rFonts w:ascii="Arial" w:hAnsi="Arial"/>
          <w:noProof w:val="0"/>
          <w:rtl/>
        </w:rPr>
        <w:t>מש</w:t>
      </w:r>
      <w:r>
        <w:rPr>
          <w:rFonts w:ascii="Arial" w:hAnsi="Arial" w:hint="cs"/>
          <w:noProof w:val="0"/>
          <w:rtl/>
        </w:rPr>
        <w:t xml:space="preserve">נקבע כי </w:t>
      </w:r>
      <w:r w:rsidRPr="00FC3D07">
        <w:rPr>
          <w:rFonts w:ascii="Arial" w:hAnsi="Arial"/>
          <w:noProof w:val="0"/>
          <w:rtl/>
        </w:rPr>
        <w:t xml:space="preserve">בית המשפט </w:t>
      </w:r>
      <w:r>
        <w:rPr>
          <w:rFonts w:ascii="Arial" w:hAnsi="Arial" w:hint="cs"/>
          <w:noProof w:val="0"/>
          <w:rtl/>
        </w:rPr>
        <w:t xml:space="preserve">מוסמך </w:t>
      </w:r>
      <w:r w:rsidRPr="00FC3D07">
        <w:rPr>
          <w:rFonts w:ascii="Arial" w:hAnsi="Arial"/>
          <w:noProof w:val="0"/>
          <w:rtl/>
        </w:rPr>
        <w:t>לדון בת</w:t>
      </w:r>
      <w:r>
        <w:rPr>
          <w:rFonts w:ascii="Arial" w:hAnsi="Arial" w:hint="cs"/>
          <w:noProof w:val="0"/>
          <w:rtl/>
        </w:rPr>
        <w:t>ו</w:t>
      </w:r>
      <w:r w:rsidRPr="00FC3D07">
        <w:rPr>
          <w:rFonts w:ascii="Arial" w:hAnsi="Arial"/>
          <w:noProof w:val="0"/>
          <w:rtl/>
        </w:rPr>
        <w:t>בע</w:t>
      </w:r>
      <w:r>
        <w:rPr>
          <w:rFonts w:ascii="Arial" w:hAnsi="Arial" w:hint="cs"/>
          <w:noProof w:val="0"/>
          <w:rtl/>
        </w:rPr>
        <w:t>נות שהונחו לפתחו</w:t>
      </w:r>
      <w:r w:rsidRPr="00FC3D07">
        <w:rPr>
          <w:rFonts w:ascii="Arial" w:hAnsi="Arial"/>
          <w:noProof w:val="0"/>
          <w:rtl/>
        </w:rPr>
        <w:t xml:space="preserve">, קמה לו חובה לעשות שימוש בסמכות זו. יחד עם זאת, </w:t>
      </w:r>
      <w:r>
        <w:rPr>
          <w:rFonts w:ascii="Arial" w:hAnsi="Arial" w:hint="cs"/>
          <w:noProof w:val="0"/>
          <w:rtl/>
        </w:rPr>
        <w:t xml:space="preserve">ישנם </w:t>
      </w:r>
      <w:r w:rsidRPr="00FC3D07">
        <w:rPr>
          <w:rFonts w:ascii="Arial" w:hAnsi="Arial"/>
          <w:noProof w:val="0"/>
          <w:rtl/>
        </w:rPr>
        <w:t xml:space="preserve">מקרים </w:t>
      </w:r>
      <w:r>
        <w:rPr>
          <w:rFonts w:ascii="Arial" w:hAnsi="Arial" w:hint="cs"/>
          <w:noProof w:val="0"/>
          <w:rtl/>
        </w:rPr>
        <w:t>בה</w:t>
      </w:r>
      <w:r w:rsidRPr="00FC3D07">
        <w:rPr>
          <w:rFonts w:ascii="Arial" w:hAnsi="Arial"/>
          <w:noProof w:val="0"/>
          <w:rtl/>
        </w:rPr>
        <w:t>ם רשאי בית המשפט שלא להפעיל את סמכותו</w:t>
      </w:r>
      <w:r>
        <w:rPr>
          <w:rFonts w:ascii="Arial" w:hAnsi="Arial" w:hint="cs"/>
          <w:noProof w:val="0"/>
          <w:rtl/>
        </w:rPr>
        <w:t xml:space="preserve"> זו</w:t>
      </w:r>
      <w:r w:rsidRPr="00FC3D07">
        <w:rPr>
          <w:rFonts w:ascii="Arial" w:hAnsi="Arial"/>
          <w:noProof w:val="0"/>
          <w:rtl/>
        </w:rPr>
        <w:t>. בין המקרים הללו נמנית דוקטרינת הפורום הלא נאות</w:t>
      </w:r>
      <w:r>
        <w:rPr>
          <w:rFonts w:ascii="Arial" w:hAnsi="Arial" w:hint="cs"/>
          <w:noProof w:val="0"/>
          <w:rtl/>
        </w:rPr>
        <w:t xml:space="preserve"> אליה הפנתה המבקשת</w:t>
      </w:r>
      <w:r w:rsidRPr="00FC3D07">
        <w:rPr>
          <w:rFonts w:ascii="Arial" w:hAnsi="Arial"/>
          <w:noProof w:val="0"/>
          <w:rtl/>
        </w:rPr>
        <w:t xml:space="preserve">, על פיה בית המשפט רשאי לקבוע כי </w:t>
      </w:r>
      <w:r>
        <w:rPr>
          <w:rFonts w:ascii="Arial" w:hAnsi="Arial" w:hint="cs"/>
          <w:noProof w:val="0"/>
          <w:rtl/>
        </w:rPr>
        <w:t xml:space="preserve">הוא </w:t>
      </w:r>
      <w:r w:rsidRPr="00FC3D07">
        <w:rPr>
          <w:rFonts w:ascii="Arial" w:hAnsi="Arial"/>
          <w:noProof w:val="0"/>
          <w:rtl/>
        </w:rPr>
        <w:t>אינו הפורום המתאים לדון בת</w:t>
      </w:r>
      <w:r>
        <w:rPr>
          <w:rFonts w:ascii="Arial" w:hAnsi="Arial" w:hint="cs"/>
          <w:noProof w:val="0"/>
          <w:rtl/>
        </w:rPr>
        <w:t>ו</w:t>
      </w:r>
      <w:r w:rsidRPr="00FC3D07">
        <w:rPr>
          <w:rFonts w:ascii="Arial" w:hAnsi="Arial"/>
          <w:noProof w:val="0"/>
          <w:rtl/>
        </w:rPr>
        <w:t>בע</w:t>
      </w:r>
      <w:r>
        <w:rPr>
          <w:rFonts w:ascii="Arial" w:hAnsi="Arial" w:hint="cs"/>
          <w:noProof w:val="0"/>
          <w:rtl/>
        </w:rPr>
        <w:t>נ</w:t>
      </w:r>
      <w:r w:rsidRPr="00FC3D07">
        <w:rPr>
          <w:rFonts w:ascii="Arial" w:hAnsi="Arial"/>
          <w:noProof w:val="0"/>
          <w:rtl/>
        </w:rPr>
        <w:t xml:space="preserve">ה </w:t>
      </w:r>
      <w:r>
        <w:rPr>
          <w:rFonts w:ascii="Arial" w:hAnsi="Arial" w:hint="cs"/>
          <w:noProof w:val="0"/>
          <w:rtl/>
        </w:rPr>
        <w:t>ו</w:t>
      </w:r>
      <w:r w:rsidRPr="00FC3D07">
        <w:rPr>
          <w:rFonts w:ascii="Arial" w:hAnsi="Arial"/>
          <w:noProof w:val="0"/>
          <w:rtl/>
        </w:rPr>
        <w:t xml:space="preserve">קיים פורום זר המתאים </w:t>
      </w:r>
      <w:r>
        <w:rPr>
          <w:rFonts w:ascii="Arial" w:hAnsi="Arial" w:hint="cs"/>
          <w:noProof w:val="0"/>
          <w:rtl/>
        </w:rPr>
        <w:t>לעשות כן.</w:t>
      </w:r>
      <w:r w:rsidRPr="00FC3D07">
        <w:rPr>
          <w:rFonts w:ascii="Arial" w:hAnsi="Arial"/>
          <w:noProof w:val="0"/>
          <w:rtl/>
        </w:rPr>
        <w:t xml:space="preserve"> </w:t>
      </w:r>
    </w:p>
    <w:p w:rsidR="00B61F3D" w:rsidRPr="00B61F3D" w:rsidRDefault="00B61F3D" w:rsidP="00BE4521">
      <w:pPr>
        <w:pStyle w:val="ad"/>
        <w:ind w:left="283" w:hanging="142"/>
        <w:rPr>
          <w:rFonts w:ascii="Arial" w:hAnsi="Arial"/>
          <w:noProof w:val="0"/>
          <w:rtl/>
        </w:rPr>
      </w:pPr>
    </w:p>
    <w:p w:rsidR="0097100E" w:rsidRDefault="00B61F3D"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lastRenderedPageBreak/>
        <w:t>בתקנה 29 ל</w:t>
      </w:r>
      <w:r w:rsidRPr="007B7475">
        <w:rPr>
          <w:rFonts w:ascii="Arial" w:hAnsi="Arial"/>
          <w:noProof w:val="0"/>
          <w:rtl/>
        </w:rPr>
        <w:t>תקנות סדר הדין האזרחי, תשע"ט-2018</w:t>
      </w:r>
      <w:r>
        <w:rPr>
          <w:rFonts w:ascii="Arial" w:hAnsi="Arial" w:hint="cs"/>
          <w:noProof w:val="0"/>
          <w:rtl/>
        </w:rPr>
        <w:t xml:space="preserve">, נקבע </w:t>
      </w:r>
      <w:r w:rsidR="00F94323">
        <w:rPr>
          <w:rFonts w:ascii="Arial" w:hAnsi="Arial" w:hint="cs"/>
          <w:noProof w:val="0"/>
          <w:rtl/>
        </w:rPr>
        <w:t>ש</w:t>
      </w:r>
      <w:r w:rsidRPr="00B61F3D">
        <w:rPr>
          <w:rFonts w:ascii="Arial" w:hAnsi="Arial"/>
          <w:noProof w:val="0"/>
          <w:rtl/>
        </w:rPr>
        <w:t>טענת פורום ל</w:t>
      </w:r>
      <w:r>
        <w:rPr>
          <w:rFonts w:ascii="Arial" w:hAnsi="Arial" w:hint="cs"/>
          <w:noProof w:val="0"/>
          <w:rtl/>
        </w:rPr>
        <w:t>א</w:t>
      </w:r>
      <w:r w:rsidRPr="00B61F3D">
        <w:rPr>
          <w:rFonts w:ascii="Arial" w:hAnsi="Arial"/>
          <w:noProof w:val="0"/>
          <w:rtl/>
        </w:rPr>
        <w:t xml:space="preserve"> נאות </w:t>
      </w:r>
      <w:r>
        <w:rPr>
          <w:rFonts w:ascii="Arial" w:hAnsi="Arial" w:hint="cs"/>
          <w:noProof w:val="0"/>
          <w:rtl/>
        </w:rPr>
        <w:t xml:space="preserve">יש להעלות </w:t>
      </w:r>
      <w:r w:rsidRPr="00B61F3D">
        <w:rPr>
          <w:rFonts w:ascii="Arial" w:hAnsi="Arial"/>
          <w:noProof w:val="0"/>
          <w:rtl/>
        </w:rPr>
        <w:t>בהזדמנות הראשונה לאחר הגשת כתב התביעה</w:t>
      </w:r>
      <w:r>
        <w:rPr>
          <w:rFonts w:ascii="Arial" w:hAnsi="Arial" w:hint="cs"/>
          <w:noProof w:val="0"/>
          <w:rtl/>
        </w:rPr>
        <w:t>,</w:t>
      </w:r>
      <w:r w:rsidRPr="00B61F3D">
        <w:rPr>
          <w:rFonts w:ascii="Arial" w:hAnsi="Arial"/>
          <w:noProof w:val="0"/>
          <w:rtl/>
        </w:rPr>
        <w:t xml:space="preserve"> </w:t>
      </w:r>
      <w:r>
        <w:rPr>
          <w:rFonts w:ascii="Arial" w:hAnsi="Arial" w:hint="cs"/>
          <w:noProof w:val="0"/>
          <w:rtl/>
        </w:rPr>
        <w:t xml:space="preserve">ומקום בו </w:t>
      </w:r>
      <w:r w:rsidRPr="00B61F3D">
        <w:rPr>
          <w:rFonts w:ascii="Arial" w:hAnsi="Arial"/>
          <w:noProof w:val="0"/>
          <w:rtl/>
        </w:rPr>
        <w:t>לא העלה בעל דין טענות אלה במועד כאמור, רשאי בית המשפט לפסוק הוצאות לטובת בעל הדין שכנגד או לטובת אוצר המדינה.</w:t>
      </w:r>
      <w:r>
        <w:rPr>
          <w:rFonts w:ascii="Arial" w:hAnsi="Arial" w:hint="cs"/>
          <w:noProof w:val="0"/>
          <w:rtl/>
        </w:rPr>
        <w:t xml:space="preserve"> </w:t>
      </w:r>
    </w:p>
    <w:p w:rsidR="0097100E" w:rsidRDefault="0097100E" w:rsidP="00BE4521">
      <w:pPr>
        <w:pStyle w:val="ad"/>
        <w:spacing w:line="360" w:lineRule="auto"/>
        <w:ind w:left="283"/>
        <w:jc w:val="both"/>
        <w:rPr>
          <w:rFonts w:ascii="Arial" w:hAnsi="Arial"/>
          <w:noProof w:val="0"/>
        </w:rPr>
      </w:pPr>
      <w:r>
        <w:rPr>
          <w:rFonts w:ascii="David" w:hAnsi="David" w:hint="cs"/>
          <w:rtl/>
        </w:rPr>
        <w:t xml:space="preserve">לעניין זה יצוין כי </w:t>
      </w:r>
      <w:r w:rsidRPr="00C4231E">
        <w:rPr>
          <w:rFonts w:ascii="David" w:hAnsi="David"/>
          <w:rtl/>
        </w:rPr>
        <w:t>עוד קודם להתקנת תקנות אלו, התחזקה בפסיקה המגמה שלא להיזקק לטענת העדר סמכות ענייני</w:t>
      </w:r>
      <w:r>
        <w:rPr>
          <w:rFonts w:ascii="David" w:hAnsi="David" w:hint="cs"/>
          <w:rtl/>
        </w:rPr>
        <w:t>ת</w:t>
      </w:r>
      <w:r w:rsidRPr="00C4231E">
        <w:rPr>
          <w:rFonts w:ascii="David" w:hAnsi="David"/>
          <w:rtl/>
        </w:rPr>
        <w:t xml:space="preserve"> הנטענת באיחור</w:t>
      </w:r>
      <w:r>
        <w:rPr>
          <w:rFonts w:ascii="David" w:hAnsi="David" w:hint="cs"/>
          <w:rtl/>
        </w:rPr>
        <w:t>.</w:t>
      </w:r>
    </w:p>
    <w:p w:rsidR="0097100E" w:rsidRPr="0097100E" w:rsidRDefault="0097100E" w:rsidP="00BE4521">
      <w:pPr>
        <w:pStyle w:val="ad"/>
        <w:ind w:left="283" w:hanging="142"/>
        <w:rPr>
          <w:rFonts w:ascii="Arial" w:hAnsi="Arial"/>
          <w:noProof w:val="0"/>
          <w:rtl/>
        </w:rPr>
      </w:pPr>
    </w:p>
    <w:p w:rsidR="00B61F3D" w:rsidRDefault="00B61F3D" w:rsidP="00BE4521">
      <w:pPr>
        <w:pStyle w:val="ad"/>
        <w:numPr>
          <w:ilvl w:val="0"/>
          <w:numId w:val="8"/>
        </w:numPr>
        <w:spacing w:line="360" w:lineRule="auto"/>
        <w:ind w:left="283" w:hanging="142"/>
        <w:jc w:val="both"/>
        <w:rPr>
          <w:rFonts w:ascii="Arial" w:hAnsi="Arial"/>
          <w:noProof w:val="0"/>
        </w:rPr>
      </w:pPr>
      <w:r>
        <w:rPr>
          <w:rFonts w:ascii="Arial" w:hAnsi="Arial" w:hint="cs"/>
          <w:noProof w:val="0"/>
          <w:rtl/>
        </w:rPr>
        <w:t xml:space="preserve">אין ולא יכולה להיות מחלוקת </w:t>
      </w:r>
      <w:r w:rsidR="0097100E">
        <w:rPr>
          <w:rFonts w:ascii="Arial" w:hAnsi="Arial" w:hint="cs"/>
          <w:noProof w:val="0"/>
          <w:rtl/>
        </w:rPr>
        <w:t xml:space="preserve">שבמקרה </w:t>
      </w:r>
      <w:r w:rsidR="00BE4521">
        <w:rPr>
          <w:rFonts w:ascii="Arial" w:hAnsi="Arial" w:hint="cs"/>
          <w:noProof w:val="0"/>
          <w:rtl/>
        </w:rPr>
        <w:t xml:space="preserve">שבפני </w:t>
      </w:r>
      <w:r>
        <w:rPr>
          <w:rFonts w:ascii="Arial" w:hAnsi="Arial" w:hint="cs"/>
          <w:noProof w:val="0"/>
          <w:rtl/>
        </w:rPr>
        <w:t xml:space="preserve">המבקשת העלתה את טענת הפורום הלא נאות </w:t>
      </w:r>
      <w:r w:rsidR="00BE4521">
        <w:rPr>
          <w:rFonts w:ascii="Arial" w:hAnsi="Arial" w:hint="cs"/>
          <w:noProof w:val="0"/>
          <w:rtl/>
        </w:rPr>
        <w:t xml:space="preserve">רק </w:t>
      </w:r>
      <w:r>
        <w:rPr>
          <w:rFonts w:ascii="Arial" w:hAnsi="Arial" w:hint="cs"/>
          <w:noProof w:val="0"/>
          <w:rtl/>
        </w:rPr>
        <w:t xml:space="preserve">ביום 24/1/24, שעה שהתנגדות המבקש </w:t>
      </w:r>
      <w:r w:rsidR="00CD5274">
        <w:rPr>
          <w:rFonts w:ascii="Arial" w:hAnsi="Arial" w:hint="cs"/>
          <w:noProof w:val="0"/>
          <w:rtl/>
        </w:rPr>
        <w:t>לקיום הצוואה המאוחרת הוגשה ביום 18/5/23, ולאחר שהתקיימו בבית המשפט שני קדמי משפט (מעבר לדיון שהתקיים קודם להגשת ההתנגדות הנ"ל).</w:t>
      </w:r>
    </w:p>
    <w:p w:rsidR="00CD5274" w:rsidRDefault="00CD5274" w:rsidP="00BE4521">
      <w:pPr>
        <w:pStyle w:val="ad"/>
        <w:spacing w:line="360" w:lineRule="auto"/>
        <w:ind w:left="283"/>
        <w:jc w:val="both"/>
        <w:rPr>
          <w:rFonts w:ascii="Arial" w:hAnsi="Arial"/>
          <w:noProof w:val="0"/>
          <w:rtl/>
        </w:rPr>
      </w:pPr>
      <w:r>
        <w:rPr>
          <w:rFonts w:ascii="Arial" w:hAnsi="Arial" w:hint="cs"/>
          <w:noProof w:val="0"/>
          <w:rtl/>
        </w:rPr>
        <w:t xml:space="preserve">המבקשת עצמה הפנתה בבקשתה להוראות תקנה 29 הנ"ל, ברם </w:t>
      </w:r>
      <w:r w:rsidR="0097100E">
        <w:rPr>
          <w:rFonts w:ascii="Arial" w:hAnsi="Arial" w:hint="cs"/>
          <w:noProof w:val="0"/>
          <w:rtl/>
        </w:rPr>
        <w:t>הוסיפה וטענה שכעולה מ</w:t>
      </w:r>
      <w:r>
        <w:rPr>
          <w:rFonts w:ascii="Arial" w:hAnsi="Arial" w:hint="cs"/>
          <w:noProof w:val="0"/>
          <w:rtl/>
        </w:rPr>
        <w:t xml:space="preserve">ספרו של המלומד השופט א. גורן, </w:t>
      </w:r>
      <w:r w:rsidRPr="00CD5274">
        <w:rPr>
          <w:rFonts w:ascii="Arial" w:hAnsi="Arial" w:hint="cs"/>
          <w:b/>
          <w:bCs/>
          <w:noProof w:val="0"/>
          <w:rtl/>
        </w:rPr>
        <w:t>סוגיות בסדר הדין האזרחי</w:t>
      </w:r>
      <w:r>
        <w:rPr>
          <w:rFonts w:ascii="Arial" w:hAnsi="Arial" w:hint="cs"/>
          <w:noProof w:val="0"/>
          <w:rtl/>
        </w:rPr>
        <w:t>, מהדורה 13, 2020 בעמ' 88, ניתן להעלות טענת פורום לא נאות עד לישיבה הראשונה של שמיעת הראיות</w:t>
      </w:r>
      <w:r w:rsidR="0097100E">
        <w:rPr>
          <w:rFonts w:ascii="Arial" w:hAnsi="Arial" w:hint="cs"/>
          <w:noProof w:val="0"/>
          <w:rtl/>
        </w:rPr>
        <w:t>- מועד שטרם חלף במקרה זה, ועל כן לשיטתה לא חל שיהוי בהגשת בקשתה</w:t>
      </w:r>
      <w:r>
        <w:rPr>
          <w:rFonts w:ascii="Arial" w:hAnsi="Arial" w:hint="cs"/>
          <w:noProof w:val="0"/>
          <w:rtl/>
        </w:rPr>
        <w:t>.</w:t>
      </w:r>
    </w:p>
    <w:p w:rsidR="0097100E" w:rsidRDefault="0097100E" w:rsidP="00BE4521">
      <w:pPr>
        <w:pStyle w:val="ad"/>
        <w:spacing w:line="360" w:lineRule="auto"/>
        <w:ind w:left="283"/>
        <w:jc w:val="both"/>
        <w:rPr>
          <w:rFonts w:ascii="Arial" w:hAnsi="Arial"/>
          <w:noProof w:val="0"/>
          <w:rtl/>
        </w:rPr>
      </w:pPr>
      <w:r>
        <w:rPr>
          <w:rFonts w:ascii="Arial" w:hAnsi="Arial" w:hint="cs"/>
          <w:noProof w:val="0"/>
          <w:rtl/>
        </w:rPr>
        <w:t>ברם, הנכון הוא שההחרגה שהוזכרה בספרו של המלומד השופט גורן</w:t>
      </w:r>
      <w:r w:rsidR="00BE4521" w:rsidRPr="00BE4521">
        <w:rPr>
          <w:rFonts w:ascii="Arial" w:hAnsi="Arial" w:hint="cs"/>
          <w:noProof w:val="0"/>
          <w:rtl/>
        </w:rPr>
        <w:t xml:space="preserve"> </w:t>
      </w:r>
      <w:r w:rsidR="00BE4521">
        <w:rPr>
          <w:rFonts w:ascii="Arial" w:hAnsi="Arial" w:hint="cs"/>
          <w:noProof w:val="0"/>
          <w:rtl/>
        </w:rPr>
        <w:t>הנ"ל</w:t>
      </w:r>
      <w:r w:rsidR="001E011E">
        <w:rPr>
          <w:rFonts w:ascii="Arial" w:hAnsi="Arial" w:hint="cs"/>
          <w:noProof w:val="0"/>
          <w:rtl/>
        </w:rPr>
        <w:t xml:space="preserve">, מתייחסת להעלאת טענת </w:t>
      </w:r>
      <w:r w:rsidR="001E011E" w:rsidRPr="001E011E">
        <w:rPr>
          <w:rFonts w:ascii="Arial" w:hAnsi="Arial" w:hint="cs"/>
          <w:noProof w:val="0"/>
          <w:u w:val="single"/>
          <w:rtl/>
        </w:rPr>
        <w:t>חוסר סמכות עניינית</w:t>
      </w:r>
      <w:r w:rsidR="001E011E">
        <w:rPr>
          <w:rFonts w:ascii="Arial" w:hAnsi="Arial" w:hint="cs"/>
          <w:noProof w:val="0"/>
          <w:rtl/>
        </w:rPr>
        <w:t xml:space="preserve"> במקרה שבו קיימת </w:t>
      </w:r>
      <w:r w:rsidR="001E011E" w:rsidRPr="001E011E">
        <w:rPr>
          <w:rFonts w:ascii="Arial" w:hAnsi="Arial" w:hint="cs"/>
          <w:noProof w:val="0"/>
          <w:u w:val="single"/>
          <w:rtl/>
        </w:rPr>
        <w:t>סמכות ייחודית</w:t>
      </w:r>
      <w:r w:rsidR="001E011E">
        <w:rPr>
          <w:rFonts w:ascii="Arial" w:hAnsi="Arial" w:hint="cs"/>
          <w:noProof w:val="0"/>
          <w:rtl/>
        </w:rPr>
        <w:t xml:space="preserve"> של ערכאה שיפוטית מחוץ למערכת בתי המשפט- ורק במקרה כזה ניתן להעלות טענת פורום לא נאות עד לישיבת ההוכחות, וכהאי לישנא:</w:t>
      </w:r>
    </w:p>
    <w:p w:rsidR="001E011E" w:rsidRDefault="001E011E" w:rsidP="001E011E">
      <w:pPr>
        <w:pStyle w:val="ad"/>
        <w:spacing w:line="360" w:lineRule="auto"/>
        <w:ind w:left="567"/>
        <w:jc w:val="both"/>
        <w:rPr>
          <w:rFonts w:ascii="Arial" w:hAnsi="Arial"/>
          <w:noProof w:val="0"/>
          <w:rtl/>
        </w:rPr>
      </w:pPr>
    </w:p>
    <w:p w:rsidR="001E011E" w:rsidRPr="00B61F3D" w:rsidRDefault="001E011E" w:rsidP="001E011E">
      <w:pPr>
        <w:pStyle w:val="ad"/>
        <w:spacing w:line="360" w:lineRule="auto"/>
        <w:ind w:left="1984" w:right="1134" w:hanging="1417"/>
        <w:jc w:val="both"/>
        <w:rPr>
          <w:rFonts w:ascii="Arial" w:hAnsi="Arial"/>
          <w:noProof w:val="0"/>
        </w:rPr>
      </w:pPr>
      <w:r>
        <w:rPr>
          <w:rFonts w:ascii="Arial" w:hAnsi="Arial" w:hint="cs"/>
          <w:noProof w:val="0"/>
          <w:rtl/>
        </w:rPr>
        <w:t xml:space="preserve">                       " </w:t>
      </w:r>
      <w:r w:rsidRPr="001E011E">
        <w:rPr>
          <w:rFonts w:ascii="Arial" w:hAnsi="Arial" w:hint="cs"/>
          <w:b/>
          <w:bCs/>
          <w:i/>
          <w:iCs/>
          <w:noProof w:val="0"/>
          <w:rtl/>
        </w:rPr>
        <w:t>העלאת טענת "פורום לא נאות"- הוראות תקנה 29 לתקנות התשע"ט (התקנות החדשות)- בעל דין יעלה טענת חוסר סמכות או פורום בלתי נאות בהזדמנות הראשונה לאחר הגשת כתב התביעה; אם טענת חוסר הסמכות העניינית נוגעת לסמכות ייחודית של ערכאה או טריבונל מחוץ למערכת בתי המשפט, ניתן להעלות טענה כאמור עד לישיבה הראשונה של שמיעת הראיות</w:t>
      </w:r>
      <w:r>
        <w:rPr>
          <w:rFonts w:ascii="Arial" w:hAnsi="Arial" w:hint="cs"/>
          <w:noProof w:val="0"/>
          <w:rtl/>
        </w:rPr>
        <w:t>."</w:t>
      </w:r>
      <w:r>
        <w:rPr>
          <w:rFonts w:ascii="Arial" w:hAnsi="Arial"/>
          <w:noProof w:val="0"/>
          <w:rtl/>
        </w:rPr>
        <w:tab/>
      </w:r>
      <w:r>
        <w:rPr>
          <w:rFonts w:ascii="Arial" w:hAnsi="Arial"/>
          <w:noProof w:val="0"/>
          <w:rtl/>
        </w:rPr>
        <w:tab/>
      </w:r>
      <w:r>
        <w:rPr>
          <w:rFonts w:ascii="Arial" w:hAnsi="Arial" w:hint="cs"/>
          <w:noProof w:val="0"/>
          <w:rtl/>
        </w:rPr>
        <w:t xml:space="preserve">                                  (שם, בעמ' 88)</w:t>
      </w:r>
    </w:p>
    <w:p w:rsidR="000201B4" w:rsidRPr="0097100E" w:rsidRDefault="000201B4" w:rsidP="000201B4">
      <w:pPr>
        <w:pStyle w:val="ad"/>
        <w:spacing w:line="360" w:lineRule="auto"/>
        <w:ind w:left="567"/>
        <w:jc w:val="both"/>
        <w:rPr>
          <w:rFonts w:ascii="Arial" w:hAnsi="Arial"/>
          <w:noProof w:val="0"/>
        </w:rPr>
      </w:pPr>
    </w:p>
    <w:p w:rsidR="00AA7CAF" w:rsidRDefault="00AA7CAF" w:rsidP="00BE4521">
      <w:pPr>
        <w:pStyle w:val="ad"/>
        <w:numPr>
          <w:ilvl w:val="0"/>
          <w:numId w:val="8"/>
        </w:numPr>
        <w:spacing w:line="360" w:lineRule="auto"/>
        <w:ind w:left="141" w:hanging="142"/>
        <w:jc w:val="both"/>
        <w:rPr>
          <w:rFonts w:ascii="Arial" w:hAnsi="Arial"/>
          <w:noProof w:val="0"/>
        </w:rPr>
      </w:pPr>
      <w:r>
        <w:rPr>
          <w:rFonts w:ascii="Arial" w:hAnsi="Arial" w:hint="cs"/>
          <w:noProof w:val="0"/>
          <w:rtl/>
        </w:rPr>
        <w:t>במקרה שבפני כלל אין מדובר ב</w:t>
      </w:r>
      <w:r w:rsidR="00ED3F5A">
        <w:rPr>
          <w:rFonts w:ascii="Arial" w:hAnsi="Arial" w:hint="cs"/>
          <w:noProof w:val="0"/>
          <w:rtl/>
        </w:rPr>
        <w:t>בקשה ל</w:t>
      </w:r>
      <w:r>
        <w:rPr>
          <w:rFonts w:ascii="Arial" w:hAnsi="Arial" w:hint="cs"/>
          <w:noProof w:val="0"/>
          <w:rtl/>
        </w:rPr>
        <w:t xml:space="preserve">סילוק על הסף מחמת חוסר סמכות עניינית, </w:t>
      </w:r>
      <w:r w:rsidRPr="00BE4521">
        <w:rPr>
          <w:rFonts w:ascii="Arial" w:hAnsi="Arial" w:hint="cs"/>
          <w:b/>
          <w:bCs/>
          <w:noProof w:val="0"/>
          <w:rtl/>
        </w:rPr>
        <w:t xml:space="preserve">אלא </w:t>
      </w:r>
      <w:r w:rsidR="00ED3F5A" w:rsidRPr="00BE4521">
        <w:rPr>
          <w:rFonts w:ascii="Arial" w:hAnsi="Arial" w:hint="cs"/>
          <w:b/>
          <w:bCs/>
          <w:noProof w:val="0"/>
          <w:rtl/>
        </w:rPr>
        <w:t>בבקשה לסילוק על הסף בשל ט</w:t>
      </w:r>
      <w:r w:rsidRPr="00BE4521">
        <w:rPr>
          <w:rFonts w:ascii="Arial" w:hAnsi="Arial" w:hint="cs"/>
          <w:b/>
          <w:bCs/>
          <w:noProof w:val="0"/>
          <w:rtl/>
        </w:rPr>
        <w:t>ענת פורום לא נאות</w:t>
      </w:r>
      <w:r>
        <w:rPr>
          <w:rFonts w:ascii="Arial" w:hAnsi="Arial" w:hint="cs"/>
          <w:noProof w:val="0"/>
          <w:rtl/>
        </w:rPr>
        <w:t>. המבקשת כלל לא טענה (קל וחומר הוכיחה) שקיימת סמכות ייחודית לערכאה או טריבונל מחוץ למערכת בתי המשפט כנ"ל. דהיינו: הנכון הוא שהיה על המבקשת להעלות את טענת הפורום הלא נאות בהזדמנות הראשונה, וזאת לא עשתה.</w:t>
      </w:r>
      <w:r w:rsidR="00ED3F5A">
        <w:rPr>
          <w:rFonts w:ascii="Arial" w:hAnsi="Arial" w:hint="cs"/>
          <w:noProof w:val="0"/>
          <w:rtl/>
        </w:rPr>
        <w:t xml:space="preserve"> זאת ועוד; ב</w:t>
      </w:r>
      <w:r w:rsidR="00BE4521">
        <w:rPr>
          <w:rFonts w:ascii="Arial" w:hAnsi="Arial" w:hint="cs"/>
          <w:noProof w:val="0"/>
          <w:rtl/>
        </w:rPr>
        <w:t>סעיף 46 ל</w:t>
      </w:r>
      <w:r w:rsidR="00ED3F5A">
        <w:rPr>
          <w:rFonts w:ascii="Arial" w:hAnsi="Arial" w:hint="cs"/>
          <w:noProof w:val="0"/>
          <w:rtl/>
        </w:rPr>
        <w:t>תגובה שהוגשה מטעמה ביום 1/6/23 להתנגדות לקיום הצוואה המאוחרת, העלתה המבקשת אפשרות שההתנגדות לקיום הצוואה המאוחרת תתברר בבית משפט זה.</w:t>
      </w:r>
    </w:p>
    <w:p w:rsidR="00ED3F5A" w:rsidRDefault="00ED3F5A" w:rsidP="00BE4521">
      <w:pPr>
        <w:pStyle w:val="ad"/>
        <w:spacing w:line="360" w:lineRule="auto"/>
        <w:ind w:left="141"/>
        <w:jc w:val="both"/>
        <w:rPr>
          <w:rFonts w:ascii="Arial" w:hAnsi="Arial"/>
          <w:noProof w:val="0"/>
        </w:rPr>
      </w:pPr>
    </w:p>
    <w:p w:rsidR="00ED3F5A" w:rsidRPr="00BE4521" w:rsidRDefault="00AA7CAF" w:rsidP="00E11B11">
      <w:pPr>
        <w:pStyle w:val="ad"/>
        <w:numPr>
          <w:ilvl w:val="0"/>
          <w:numId w:val="8"/>
        </w:numPr>
        <w:spacing w:line="360" w:lineRule="auto"/>
        <w:ind w:left="141" w:hanging="142"/>
        <w:jc w:val="both"/>
        <w:rPr>
          <w:rFonts w:ascii="Arial" w:hAnsi="Arial"/>
          <w:noProof w:val="0"/>
        </w:rPr>
      </w:pPr>
      <w:r w:rsidRPr="00BE4521">
        <w:rPr>
          <w:rFonts w:ascii="Arial" w:hAnsi="Arial" w:hint="cs"/>
          <w:b/>
          <w:bCs/>
          <w:noProof w:val="0"/>
          <w:rtl/>
        </w:rPr>
        <w:lastRenderedPageBreak/>
        <w:t>המסקנה העולה מכ</w:t>
      </w:r>
      <w:r w:rsidR="00ED3F5A" w:rsidRPr="00BE4521">
        <w:rPr>
          <w:rFonts w:ascii="Arial" w:hAnsi="Arial" w:hint="cs"/>
          <w:b/>
          <w:bCs/>
          <w:noProof w:val="0"/>
          <w:rtl/>
        </w:rPr>
        <w:t>ך</w:t>
      </w:r>
      <w:r w:rsidRPr="00BE4521">
        <w:rPr>
          <w:rFonts w:ascii="Arial" w:hAnsi="Arial" w:hint="cs"/>
          <w:b/>
          <w:bCs/>
          <w:noProof w:val="0"/>
          <w:rtl/>
        </w:rPr>
        <w:t xml:space="preserve"> הינה שהבקשה לסילוק על הסף שבפני הוגשה באיחור, וניתן להורות על דחייתה כבר מטעם זה.</w:t>
      </w:r>
      <w:r w:rsidR="00BE4521" w:rsidRPr="00BE4521">
        <w:rPr>
          <w:rFonts w:ascii="Arial" w:hAnsi="Arial" w:hint="cs"/>
          <w:b/>
          <w:bCs/>
          <w:noProof w:val="0"/>
          <w:rtl/>
        </w:rPr>
        <w:t xml:space="preserve"> למעלה מן הצורך אתייחס גם לטענות שהעלתה המבקשת לגופן.</w:t>
      </w:r>
      <w:r w:rsidR="00ED3F5A" w:rsidRPr="00BE4521">
        <w:rPr>
          <w:rFonts w:ascii="Arial" w:hAnsi="Arial" w:hint="cs"/>
          <w:b/>
          <w:bCs/>
          <w:noProof w:val="0"/>
          <w:rtl/>
        </w:rPr>
        <w:t xml:space="preserve"> </w:t>
      </w:r>
      <w:r w:rsidR="00ED3F5A" w:rsidRPr="00BE4521">
        <w:rPr>
          <w:rFonts w:ascii="Arial" w:hAnsi="Arial"/>
          <w:b/>
          <w:bCs/>
          <w:noProof w:val="0"/>
          <w:rtl/>
        </w:rPr>
        <w:tab/>
      </w:r>
      <w:r w:rsidR="00ED3F5A" w:rsidRPr="00BE4521">
        <w:rPr>
          <w:rFonts w:ascii="Arial" w:hAnsi="Arial"/>
          <w:b/>
          <w:bCs/>
          <w:noProof w:val="0"/>
          <w:rtl/>
        </w:rPr>
        <w:tab/>
      </w:r>
      <w:r w:rsidR="00ED3F5A" w:rsidRPr="00BE4521">
        <w:rPr>
          <w:rFonts w:ascii="Arial" w:hAnsi="Arial"/>
          <w:b/>
          <w:bCs/>
          <w:noProof w:val="0"/>
          <w:rtl/>
        </w:rPr>
        <w:tab/>
      </w:r>
      <w:r w:rsidR="00ED3F5A" w:rsidRPr="00BE4521">
        <w:rPr>
          <w:rFonts w:ascii="Arial" w:hAnsi="Arial"/>
          <w:b/>
          <w:bCs/>
          <w:noProof w:val="0"/>
          <w:rtl/>
        </w:rPr>
        <w:tab/>
      </w:r>
      <w:r w:rsidR="00ED3F5A" w:rsidRPr="00BE4521">
        <w:rPr>
          <w:rFonts w:ascii="Arial" w:hAnsi="Arial" w:hint="cs"/>
          <w:b/>
          <w:bCs/>
          <w:noProof w:val="0"/>
          <w:rtl/>
        </w:rPr>
        <w:t xml:space="preserve">                                                             </w:t>
      </w:r>
    </w:p>
    <w:p w:rsidR="00617F62" w:rsidRDefault="000201B4" w:rsidP="00BE4521">
      <w:pPr>
        <w:pStyle w:val="ad"/>
        <w:numPr>
          <w:ilvl w:val="0"/>
          <w:numId w:val="8"/>
        </w:numPr>
        <w:spacing w:line="360" w:lineRule="auto"/>
        <w:ind w:left="141" w:hanging="142"/>
        <w:jc w:val="both"/>
        <w:rPr>
          <w:rFonts w:ascii="Arial" w:hAnsi="Arial"/>
          <w:noProof w:val="0"/>
        </w:rPr>
      </w:pPr>
      <w:r>
        <w:rPr>
          <w:rFonts w:ascii="David" w:hAnsi="David" w:hint="cs"/>
          <w:noProof w:val="0"/>
          <w:rtl/>
        </w:rPr>
        <w:t>ה</w:t>
      </w:r>
      <w:r w:rsidRPr="000201B4">
        <w:rPr>
          <w:rFonts w:ascii="David" w:hAnsi="David"/>
          <w:noProof w:val="0"/>
          <w:rtl/>
        </w:rPr>
        <w:t xml:space="preserve">נטל </w:t>
      </w:r>
      <w:r>
        <w:rPr>
          <w:rFonts w:ascii="David" w:hAnsi="David" w:hint="cs"/>
          <w:noProof w:val="0"/>
          <w:rtl/>
        </w:rPr>
        <w:t>לה</w:t>
      </w:r>
      <w:r w:rsidRPr="000201B4">
        <w:rPr>
          <w:rFonts w:ascii="David" w:hAnsi="David"/>
          <w:noProof w:val="0"/>
          <w:rtl/>
        </w:rPr>
        <w:t>וכ</w:t>
      </w:r>
      <w:r>
        <w:rPr>
          <w:rFonts w:ascii="David" w:hAnsi="David" w:hint="cs"/>
          <w:noProof w:val="0"/>
          <w:rtl/>
        </w:rPr>
        <w:t>י</w:t>
      </w:r>
      <w:r w:rsidRPr="000201B4">
        <w:rPr>
          <w:rFonts w:ascii="David" w:hAnsi="David"/>
          <w:noProof w:val="0"/>
          <w:rtl/>
        </w:rPr>
        <w:t xml:space="preserve">ח </w:t>
      </w:r>
      <w:r>
        <w:rPr>
          <w:rFonts w:ascii="David" w:hAnsi="David" w:hint="cs"/>
          <w:noProof w:val="0"/>
          <w:rtl/>
        </w:rPr>
        <w:t>ש</w:t>
      </w:r>
      <w:r w:rsidRPr="000201B4">
        <w:rPr>
          <w:rFonts w:ascii="David" w:hAnsi="David"/>
          <w:noProof w:val="0"/>
          <w:rtl/>
        </w:rPr>
        <w:t xml:space="preserve">בית המשפט אינו הפורום הנאות לדון בתביעה </w:t>
      </w:r>
      <w:r>
        <w:rPr>
          <w:rFonts w:ascii="David" w:hAnsi="David" w:hint="cs"/>
          <w:noProof w:val="0"/>
          <w:rtl/>
        </w:rPr>
        <w:t xml:space="preserve">שהונחה בפניו </w:t>
      </w:r>
      <w:r w:rsidRPr="000201B4">
        <w:rPr>
          <w:rFonts w:ascii="David" w:hAnsi="David"/>
          <w:noProof w:val="0"/>
          <w:rtl/>
        </w:rPr>
        <w:t xml:space="preserve">מוטל </w:t>
      </w:r>
      <w:r>
        <w:rPr>
          <w:rFonts w:ascii="David" w:hAnsi="David" w:hint="cs"/>
          <w:noProof w:val="0"/>
          <w:rtl/>
        </w:rPr>
        <w:t xml:space="preserve">על שכמו </w:t>
      </w:r>
      <w:r w:rsidRPr="000201B4">
        <w:rPr>
          <w:rFonts w:ascii="David" w:hAnsi="David"/>
          <w:noProof w:val="0"/>
          <w:rtl/>
        </w:rPr>
        <w:t xml:space="preserve">של הנתבע, ועליו לשכנע את בית המשפט, </w:t>
      </w:r>
      <w:r>
        <w:rPr>
          <w:rFonts w:ascii="David" w:hAnsi="David" w:hint="cs"/>
          <w:noProof w:val="0"/>
          <w:rtl/>
        </w:rPr>
        <w:t>ש</w:t>
      </w:r>
      <w:r w:rsidRPr="000201B4">
        <w:rPr>
          <w:rFonts w:ascii="David" w:hAnsi="David"/>
          <w:noProof w:val="0"/>
          <w:rtl/>
        </w:rPr>
        <w:t>המאזן נוטה בבירור ובאופן משמעותי לעבר הפורום הזר (רא</w:t>
      </w:r>
      <w:r>
        <w:rPr>
          <w:rFonts w:ascii="David" w:hAnsi="David" w:hint="cs"/>
          <w:noProof w:val="0"/>
          <w:rtl/>
        </w:rPr>
        <w:t>ו</w:t>
      </w:r>
      <w:r w:rsidRPr="000201B4">
        <w:rPr>
          <w:rFonts w:ascii="David" w:hAnsi="David"/>
          <w:noProof w:val="0"/>
          <w:rtl/>
        </w:rPr>
        <w:t xml:space="preserve"> ל</w:t>
      </w:r>
      <w:r>
        <w:rPr>
          <w:rFonts w:ascii="David" w:hAnsi="David" w:hint="cs"/>
          <w:noProof w:val="0"/>
          <w:rtl/>
        </w:rPr>
        <w:t>עניין זה</w:t>
      </w:r>
      <w:r w:rsidRPr="000201B4">
        <w:rPr>
          <w:rFonts w:ascii="David" w:hAnsi="David"/>
          <w:noProof w:val="0"/>
          <w:rtl/>
        </w:rPr>
        <w:t xml:space="preserve">: 45/90 </w:t>
      </w:r>
      <w:r w:rsidRPr="000201B4">
        <w:rPr>
          <w:rFonts w:ascii="David" w:hAnsi="David"/>
          <w:b/>
          <w:bCs/>
          <w:noProof w:val="0"/>
          <w:rtl/>
        </w:rPr>
        <w:t>עבאדה נ' עבאדה</w:t>
      </w:r>
      <w:r w:rsidRPr="000201B4">
        <w:rPr>
          <w:rFonts w:ascii="David" w:hAnsi="David"/>
          <w:noProof w:val="0"/>
          <w:rtl/>
        </w:rPr>
        <w:t xml:space="preserve">, פ"ד מח(2) 77, 84-82 (1994)). </w:t>
      </w:r>
      <w:r w:rsidR="00617F62">
        <w:rPr>
          <w:rFonts w:ascii="David" w:hAnsi="David" w:hint="cs"/>
          <w:noProof w:val="0"/>
          <w:rtl/>
        </w:rPr>
        <w:t xml:space="preserve">עוד </w:t>
      </w:r>
      <w:r>
        <w:rPr>
          <w:rFonts w:ascii="David" w:hAnsi="David" w:hint="cs"/>
          <w:noProof w:val="0"/>
          <w:rtl/>
        </w:rPr>
        <w:t xml:space="preserve">נקבע בפסיקה </w:t>
      </w:r>
      <w:r w:rsidR="00617F62">
        <w:rPr>
          <w:rFonts w:ascii="David" w:hAnsi="David" w:hint="cs"/>
          <w:noProof w:val="0"/>
          <w:rtl/>
        </w:rPr>
        <w:t>ש</w:t>
      </w:r>
      <w:r>
        <w:rPr>
          <w:rFonts w:ascii="David" w:hAnsi="David" w:hint="cs"/>
          <w:noProof w:val="0"/>
          <w:rtl/>
        </w:rPr>
        <w:t>כיום, בעקבות הק</w:t>
      </w:r>
      <w:r w:rsidR="00F94323">
        <w:rPr>
          <w:rFonts w:ascii="David" w:hAnsi="David" w:hint="cs"/>
          <w:noProof w:val="0"/>
          <w:rtl/>
        </w:rPr>
        <w:t>י</w:t>
      </w:r>
      <w:r>
        <w:rPr>
          <w:rFonts w:ascii="David" w:hAnsi="David" w:hint="cs"/>
          <w:noProof w:val="0"/>
          <w:rtl/>
        </w:rPr>
        <w:t>דמה והתפתחות אמצעי התחבורה והתקשורת</w:t>
      </w:r>
      <w:r w:rsidR="00617F62">
        <w:rPr>
          <w:rFonts w:ascii="David" w:hAnsi="David" w:hint="cs"/>
          <w:noProof w:val="0"/>
          <w:rtl/>
        </w:rPr>
        <w:t xml:space="preserve"> המודרניים והפחתת חוסר הנוחות הכרוך בניהול הליך משפטי במדינה מרוחקת עקב כך</w:t>
      </w:r>
      <w:r>
        <w:rPr>
          <w:rFonts w:ascii="David" w:hAnsi="David" w:hint="cs"/>
          <w:noProof w:val="0"/>
          <w:rtl/>
        </w:rPr>
        <w:t xml:space="preserve">, </w:t>
      </w:r>
      <w:r>
        <w:rPr>
          <w:rFonts w:ascii="Arial" w:hAnsi="Arial" w:hint="cs"/>
          <w:noProof w:val="0"/>
          <w:rtl/>
        </w:rPr>
        <w:t>יש לצמצם את המקרים בהם ייעתר בית המשפט לטענת פורום לא נאות</w:t>
      </w:r>
      <w:r w:rsidRPr="000201B4">
        <w:rPr>
          <w:rFonts w:ascii="David" w:hAnsi="David"/>
          <w:noProof w:val="0"/>
          <w:rtl/>
        </w:rPr>
        <w:t xml:space="preserve"> (</w:t>
      </w:r>
      <w:r>
        <w:rPr>
          <w:rFonts w:ascii="David" w:hAnsi="David" w:hint="cs"/>
          <w:noProof w:val="0"/>
          <w:rtl/>
        </w:rPr>
        <w:t xml:space="preserve">ראו לעניין זה </w:t>
      </w:r>
      <w:r w:rsidRPr="000201B4">
        <w:rPr>
          <w:rFonts w:ascii="David" w:hAnsi="David"/>
          <w:noProof w:val="0"/>
          <w:rtl/>
        </w:rPr>
        <w:t xml:space="preserve">רע"א 2737/08 </w:t>
      </w:r>
      <w:r w:rsidRPr="000201B4">
        <w:rPr>
          <w:rFonts w:ascii="David" w:hAnsi="David"/>
          <w:b/>
          <w:bCs/>
          <w:noProof w:val="0"/>
          <w:rtl/>
        </w:rPr>
        <w:t xml:space="preserve">אורי ארבל נ' </w:t>
      </w:r>
      <w:r w:rsidRPr="000201B4">
        <w:rPr>
          <w:rFonts w:ascii="David" w:hAnsi="David"/>
          <w:b/>
          <w:bCs/>
          <w:noProof w:val="0"/>
        </w:rPr>
        <w:t>TUI AG</w:t>
      </w:r>
      <w:r w:rsidRPr="000201B4">
        <w:rPr>
          <w:rFonts w:ascii="David" w:hAnsi="David"/>
          <w:noProof w:val="0"/>
          <w:rtl/>
        </w:rPr>
        <w:t>.  [פורסם בנבו] ( ניתן ביום 29.1.09)</w:t>
      </w:r>
      <w:r>
        <w:rPr>
          <w:rFonts w:ascii="David" w:hAnsi="David" w:hint="cs"/>
          <w:noProof w:val="0"/>
          <w:rtl/>
        </w:rPr>
        <w:t>,</w:t>
      </w:r>
      <w:r w:rsidRPr="000201B4">
        <w:rPr>
          <w:rFonts w:ascii="David" w:hAnsi="David"/>
          <w:noProof w:val="0"/>
          <w:rtl/>
        </w:rPr>
        <w:t xml:space="preserve"> </w:t>
      </w:r>
      <w:r w:rsidR="00D3288A" w:rsidRPr="00D3288A">
        <w:rPr>
          <w:rFonts w:ascii="David" w:hAnsi="David"/>
          <w:rtl/>
        </w:rPr>
        <w:t xml:space="preserve">ע"א 9725/04 </w:t>
      </w:r>
      <w:r w:rsidR="00D3288A" w:rsidRPr="00D3288A">
        <w:rPr>
          <w:rFonts w:ascii="David" w:hAnsi="David"/>
          <w:b/>
          <w:bCs/>
          <w:rtl/>
        </w:rPr>
        <w:t xml:space="preserve">אשבורן חברה לסוכניות ומסחר בע"מ נ' </w:t>
      </w:r>
      <w:r w:rsidR="00D3288A" w:rsidRPr="00D3288A">
        <w:rPr>
          <w:rFonts w:ascii="David" w:hAnsi="David"/>
          <w:b/>
          <w:bCs/>
        </w:rPr>
        <w:t>CAE Electronics ltd</w:t>
      </w:r>
      <w:r w:rsidR="00D3288A" w:rsidRPr="00D3288A">
        <w:rPr>
          <w:rFonts w:ascii="David" w:hAnsi="David"/>
          <w:rtl/>
        </w:rPr>
        <w:t>, [פורסם בנבו] 4/9/07</w:t>
      </w:r>
      <w:r w:rsidR="00D3288A">
        <w:rPr>
          <w:rFonts w:ascii="David" w:hAnsi="David" w:hint="cs"/>
          <w:rtl/>
        </w:rPr>
        <w:t xml:space="preserve">, </w:t>
      </w:r>
      <w:r w:rsidRPr="00D3288A">
        <w:rPr>
          <w:rFonts w:ascii="David" w:hAnsi="David"/>
          <w:noProof w:val="0"/>
          <w:rtl/>
        </w:rPr>
        <w:t xml:space="preserve">רע"א 2705/97 </w:t>
      </w:r>
      <w:r w:rsidRPr="00D3288A">
        <w:rPr>
          <w:rFonts w:ascii="David" w:hAnsi="David"/>
          <w:b/>
          <w:bCs/>
          <w:noProof w:val="0"/>
          <w:rtl/>
        </w:rPr>
        <w:t xml:space="preserve">הגבס א' סיני (1989) בע"מ נ' </w:t>
      </w:r>
      <w:r w:rsidRPr="00D3288A">
        <w:rPr>
          <w:rFonts w:ascii="David" w:hAnsi="David"/>
          <w:b/>
          <w:bCs/>
          <w:noProof w:val="0"/>
        </w:rPr>
        <w:t>The Lockformer Co</w:t>
      </w:r>
      <w:r w:rsidRPr="00D3288A">
        <w:rPr>
          <w:rFonts w:ascii="David" w:hAnsi="David"/>
          <w:b/>
          <w:bCs/>
          <w:noProof w:val="0"/>
          <w:rtl/>
        </w:rPr>
        <w:t xml:space="preserve"> ואח'</w:t>
      </w:r>
      <w:r w:rsidRPr="00D3288A">
        <w:rPr>
          <w:rFonts w:ascii="David" w:hAnsi="David"/>
          <w:noProof w:val="0"/>
          <w:rtl/>
        </w:rPr>
        <w:t>, פ"ד נב(1) 109).</w:t>
      </w:r>
    </w:p>
    <w:p w:rsidR="00ED3F5A" w:rsidRPr="00ED3F5A" w:rsidRDefault="00ED3F5A" w:rsidP="00BE4521">
      <w:pPr>
        <w:pStyle w:val="ad"/>
        <w:ind w:left="141"/>
        <w:rPr>
          <w:rFonts w:ascii="Arial" w:hAnsi="Arial"/>
          <w:noProof w:val="0"/>
          <w:rtl/>
        </w:rPr>
      </w:pPr>
    </w:p>
    <w:p w:rsidR="00ED3F5A" w:rsidRDefault="00ED3F5A" w:rsidP="00F94323">
      <w:pPr>
        <w:pStyle w:val="ad"/>
        <w:numPr>
          <w:ilvl w:val="0"/>
          <w:numId w:val="8"/>
        </w:numPr>
        <w:spacing w:line="360" w:lineRule="auto"/>
        <w:ind w:left="141" w:hanging="142"/>
        <w:jc w:val="both"/>
        <w:rPr>
          <w:rFonts w:ascii="Arial" w:hAnsi="Arial"/>
          <w:noProof w:val="0"/>
        </w:rPr>
      </w:pPr>
      <w:r>
        <w:rPr>
          <w:rFonts w:ascii="Arial" w:hAnsi="Arial" w:hint="cs"/>
          <w:noProof w:val="0"/>
          <w:rtl/>
        </w:rPr>
        <w:t xml:space="preserve">במקרה </w:t>
      </w:r>
      <w:r w:rsidR="00F94323">
        <w:rPr>
          <w:rFonts w:ascii="Arial" w:hAnsi="Arial" w:hint="cs"/>
          <w:noProof w:val="0"/>
          <w:rtl/>
        </w:rPr>
        <w:t>הנדון</w:t>
      </w:r>
      <w:r>
        <w:rPr>
          <w:rFonts w:ascii="Arial" w:hAnsi="Arial" w:hint="cs"/>
          <w:noProof w:val="0"/>
          <w:rtl/>
        </w:rPr>
        <w:t xml:space="preserve">, המבקשת בעצמה הגישה את הבקשה לקיום הצוואה המאוחרת, נשוא ההתנגדות שהגיש המשיב, לרשם לענייני ירושה בישראל. במצב דברים זה, ומשהמבקשת  עצמה פנתה לערכאה שיפוטית בישראל בקשר לצוואתה המאוחרת של המנוחה, היא מנועה ומושתקת מלהעלות כל טענה לפיה בית המשפט בישראל אינו הפורום הנאות לדון בענייני הצוואה המאוחרת. </w:t>
      </w:r>
      <w:r w:rsidRPr="00F94323">
        <w:rPr>
          <w:rFonts w:ascii="Arial" w:hAnsi="Arial" w:hint="cs"/>
          <w:b/>
          <w:bCs/>
          <w:noProof w:val="0"/>
          <w:rtl/>
        </w:rPr>
        <w:t>משהמבקשת סברה שטענת הפורום הלא נאות אינה מונעת ממנה מלהגיש בקשה לקיום צוואתה המאוחרת של המנוחה לרשם לענייני ירושה בישראל, אזי ברי גם כי אין מניעה שהמשיב יגיש התנגדות מטעמו לבקשה זו במסגרת ההליכים המתנהלים בישראל</w:t>
      </w:r>
      <w:r>
        <w:rPr>
          <w:rFonts w:ascii="Arial" w:hAnsi="Arial" w:hint="cs"/>
          <w:noProof w:val="0"/>
          <w:rtl/>
        </w:rPr>
        <w:t>.</w:t>
      </w:r>
    </w:p>
    <w:p w:rsidR="00ED3F5A" w:rsidRPr="00ED3F5A" w:rsidRDefault="00ED3F5A" w:rsidP="00BE4521">
      <w:pPr>
        <w:pStyle w:val="ad"/>
        <w:ind w:left="141"/>
        <w:rPr>
          <w:rFonts w:ascii="Arial" w:hAnsi="Arial"/>
          <w:noProof w:val="0"/>
          <w:rtl/>
        </w:rPr>
      </w:pPr>
    </w:p>
    <w:p w:rsidR="00ED3F5A" w:rsidRDefault="00ED3F5A" w:rsidP="00BE4521">
      <w:pPr>
        <w:pStyle w:val="ad"/>
        <w:numPr>
          <w:ilvl w:val="0"/>
          <w:numId w:val="8"/>
        </w:numPr>
        <w:spacing w:line="360" w:lineRule="auto"/>
        <w:ind w:left="141" w:hanging="142"/>
        <w:jc w:val="both"/>
        <w:rPr>
          <w:rFonts w:ascii="Arial" w:hAnsi="Arial"/>
          <w:noProof w:val="0"/>
        </w:rPr>
      </w:pPr>
      <w:r w:rsidRPr="00C4231E">
        <w:rPr>
          <w:rFonts w:ascii="David" w:hAnsi="David"/>
          <w:rtl/>
        </w:rPr>
        <w:t>יש להפעיל ולעשות שימוש בטענה של פורום לא נאות בתום לב ובניקיון כפיים (רא</w:t>
      </w:r>
      <w:r>
        <w:rPr>
          <w:rFonts w:ascii="David" w:hAnsi="David" w:hint="cs"/>
          <w:rtl/>
        </w:rPr>
        <w:t>ו</w:t>
      </w:r>
      <w:r w:rsidRPr="00C4231E">
        <w:rPr>
          <w:rFonts w:ascii="David" w:hAnsi="David"/>
          <w:rtl/>
        </w:rPr>
        <w:t xml:space="preserve">  תמ"ש 17716-06-11 </w:t>
      </w:r>
      <w:r w:rsidRPr="00ED3F5A">
        <w:rPr>
          <w:rFonts w:ascii="David" w:hAnsi="David"/>
          <w:b/>
          <w:bCs/>
          <w:rtl/>
        </w:rPr>
        <w:t>ש.מ ואח' נ' נ.ק ואח'</w:t>
      </w:r>
      <w:r>
        <w:rPr>
          <w:rFonts w:ascii="David" w:hAnsi="David"/>
          <w:rtl/>
        </w:rPr>
        <w:t xml:space="preserve"> [פורסם בנבו]</w:t>
      </w:r>
      <w:r w:rsidRPr="00C4231E">
        <w:rPr>
          <w:rFonts w:ascii="David" w:hAnsi="David"/>
          <w:rtl/>
        </w:rPr>
        <w:t>), וזאת בהיותו של עקרון תום הלב עקרון יסוד בשיטת משפטנו אשר ממנו נגזרת חובת תום הלב הדיונית האוסרת על שימוש לרעה בהליכי משפט</w:t>
      </w:r>
      <w:r>
        <w:rPr>
          <w:rFonts w:ascii="Arial" w:hAnsi="Arial" w:hint="cs"/>
          <w:noProof w:val="0"/>
          <w:rtl/>
        </w:rPr>
        <w:t>. סבורני כי בנסיבות נדוננו, כאשר המבקשת עצמה פנתה בבקשה לקיום הצוואה המאוחרת לטריבונל שיפוטי בישראל, הטענה שהעלתה לפיה הפורום הנאות לדון בהתנגדות לקיום צוואה זו הינו בית המשפט בדנמרק, הינה בכלל נסיבות העניין, מחוסרת תום לב.</w:t>
      </w:r>
    </w:p>
    <w:p w:rsidR="00ED3F5A" w:rsidRPr="00ED3F5A" w:rsidRDefault="00ED3F5A" w:rsidP="00BE4521">
      <w:pPr>
        <w:pStyle w:val="ad"/>
        <w:ind w:left="141"/>
        <w:rPr>
          <w:rFonts w:ascii="Arial" w:hAnsi="Arial"/>
          <w:noProof w:val="0"/>
          <w:rtl/>
        </w:rPr>
      </w:pPr>
    </w:p>
    <w:p w:rsidR="00BE4521" w:rsidRDefault="00BE4521" w:rsidP="00BE4521">
      <w:pPr>
        <w:pStyle w:val="ad"/>
        <w:numPr>
          <w:ilvl w:val="0"/>
          <w:numId w:val="8"/>
        </w:numPr>
        <w:spacing w:line="360" w:lineRule="auto"/>
        <w:ind w:left="141" w:hanging="142"/>
        <w:jc w:val="both"/>
        <w:rPr>
          <w:rFonts w:ascii="Arial" w:hAnsi="Arial"/>
          <w:noProof w:val="0"/>
        </w:rPr>
      </w:pPr>
      <w:r w:rsidRPr="00BE4521">
        <w:rPr>
          <w:rFonts w:ascii="Arial" w:hAnsi="Arial"/>
          <w:noProof w:val="0"/>
          <w:rtl/>
        </w:rPr>
        <w:t xml:space="preserve">המבקשת לא הרימה את הנטל להוכיח כי הפורום אינו נאות ושהמאזן נוטה בבירור ובמובהק לפורום הזר. זאת משהמשיב </w:t>
      </w:r>
      <w:r w:rsidR="00F94323">
        <w:rPr>
          <w:rFonts w:ascii="Arial" w:hAnsi="Arial" w:hint="cs"/>
          <w:noProof w:val="0"/>
          <w:rtl/>
        </w:rPr>
        <w:t xml:space="preserve">הינו </w:t>
      </w:r>
      <w:r w:rsidRPr="00BE4521">
        <w:rPr>
          <w:rFonts w:ascii="Arial" w:hAnsi="Arial"/>
          <w:noProof w:val="0"/>
          <w:rtl/>
        </w:rPr>
        <w:t>תושב ישראל, ובשים לב שלמנוחה היתה זיקה לישראל כאשר היו לה כספים נכבדים בארץ בחשבונות בבנקים</w:t>
      </w:r>
      <w:r>
        <w:rPr>
          <w:rFonts w:ascii="Arial" w:hAnsi="Arial" w:hint="cs"/>
          <w:noProof w:val="0"/>
          <w:rtl/>
        </w:rPr>
        <w:t xml:space="preserve"> שנפתחו לפני שנים רבות</w:t>
      </w:r>
      <w:r w:rsidRPr="00BE4521">
        <w:rPr>
          <w:rFonts w:ascii="Arial" w:hAnsi="Arial"/>
          <w:noProof w:val="0"/>
          <w:rtl/>
        </w:rPr>
        <w:t>, ובנוסף היא גם ערכה את</w:t>
      </w:r>
      <w:r>
        <w:rPr>
          <w:rFonts w:ascii="Arial" w:hAnsi="Arial"/>
          <w:noProof w:val="0"/>
          <w:rtl/>
        </w:rPr>
        <w:t xml:space="preserve"> צוואתה המוקדמת בישראל.</w:t>
      </w:r>
    </w:p>
    <w:p w:rsidR="00BE4521" w:rsidRPr="00BE4521" w:rsidRDefault="00BE4521" w:rsidP="00BE4521">
      <w:pPr>
        <w:pStyle w:val="ad"/>
        <w:spacing w:line="360" w:lineRule="auto"/>
        <w:ind w:left="141"/>
        <w:jc w:val="both"/>
        <w:rPr>
          <w:rFonts w:ascii="Arial" w:hAnsi="Arial"/>
          <w:noProof w:val="0"/>
        </w:rPr>
      </w:pPr>
      <w:r w:rsidRPr="00BE4521">
        <w:rPr>
          <w:rFonts w:ascii="Arial" w:hAnsi="Arial"/>
          <w:noProof w:val="0"/>
          <w:rtl/>
        </w:rPr>
        <w:t xml:space="preserve">    </w:t>
      </w:r>
    </w:p>
    <w:p w:rsidR="00BE4521" w:rsidRDefault="00BE4521" w:rsidP="00BE4521">
      <w:pPr>
        <w:pStyle w:val="ad"/>
        <w:numPr>
          <w:ilvl w:val="0"/>
          <w:numId w:val="8"/>
        </w:numPr>
        <w:spacing w:line="360" w:lineRule="auto"/>
        <w:ind w:left="141" w:hanging="142"/>
        <w:jc w:val="both"/>
        <w:rPr>
          <w:rFonts w:ascii="Arial" w:hAnsi="Arial"/>
          <w:noProof w:val="0"/>
        </w:rPr>
      </w:pPr>
      <w:r>
        <w:rPr>
          <w:rFonts w:ascii="David" w:hAnsi="David" w:hint="cs"/>
          <w:rtl/>
        </w:rPr>
        <w:lastRenderedPageBreak/>
        <w:t>גם ל</w:t>
      </w:r>
      <w:r w:rsidRPr="00C4231E">
        <w:rPr>
          <w:rFonts w:ascii="David" w:hAnsi="David"/>
          <w:rtl/>
        </w:rPr>
        <w:t xml:space="preserve">עובדה </w:t>
      </w:r>
      <w:r>
        <w:rPr>
          <w:rFonts w:ascii="David" w:hAnsi="David" w:hint="cs"/>
          <w:rtl/>
        </w:rPr>
        <w:t>שעיזבון</w:t>
      </w:r>
      <w:r w:rsidRPr="00C4231E">
        <w:rPr>
          <w:rFonts w:ascii="David" w:hAnsi="David"/>
          <w:rtl/>
        </w:rPr>
        <w:t xml:space="preserve"> </w:t>
      </w:r>
      <w:r>
        <w:rPr>
          <w:rFonts w:ascii="David" w:hAnsi="David" w:hint="cs"/>
          <w:rtl/>
        </w:rPr>
        <w:t>המנוחה כולל נכסים ה</w:t>
      </w:r>
      <w:r w:rsidRPr="00C4231E">
        <w:rPr>
          <w:rFonts w:ascii="David" w:hAnsi="David"/>
          <w:rtl/>
        </w:rPr>
        <w:t xml:space="preserve">מצויים בישראל </w:t>
      </w:r>
      <w:r>
        <w:rPr>
          <w:rFonts w:ascii="David" w:hAnsi="David" w:hint="cs"/>
          <w:rtl/>
        </w:rPr>
        <w:t xml:space="preserve">(חשבונות הבנק כאמור לעיל) </w:t>
      </w:r>
      <w:r w:rsidRPr="00C4231E">
        <w:rPr>
          <w:rFonts w:ascii="David" w:hAnsi="David"/>
          <w:rtl/>
        </w:rPr>
        <w:t xml:space="preserve">השלכה נוספת על הפורום הנאות שכן, את פסק הדין </w:t>
      </w:r>
      <w:r>
        <w:rPr>
          <w:rFonts w:ascii="David" w:hAnsi="David" w:hint="cs"/>
          <w:rtl/>
        </w:rPr>
        <w:t xml:space="preserve">שיינתן בסוגיית הצוואה שתקוים, </w:t>
      </w:r>
      <w:r w:rsidRPr="00C4231E">
        <w:rPr>
          <w:rFonts w:ascii="David" w:hAnsi="David"/>
          <w:rtl/>
        </w:rPr>
        <w:t xml:space="preserve">יהיה על הצדדים לאכוף בישראל וכבר נקבע בפסיקה </w:t>
      </w:r>
      <w:r>
        <w:rPr>
          <w:rFonts w:ascii="David" w:hAnsi="David" w:hint="cs"/>
          <w:rtl/>
        </w:rPr>
        <w:t>ש</w:t>
      </w:r>
      <w:r w:rsidRPr="00C4231E">
        <w:rPr>
          <w:rFonts w:ascii="David" w:hAnsi="David"/>
          <w:rtl/>
        </w:rPr>
        <w:t>אפשרות אכיפת פסק הדין מהווה שיקול לגיטימי בבחירת הפורום הנאות (רא</w:t>
      </w:r>
      <w:r>
        <w:rPr>
          <w:rFonts w:ascii="David" w:hAnsi="David" w:hint="cs"/>
          <w:rtl/>
        </w:rPr>
        <w:t>ו</w:t>
      </w:r>
      <w:r w:rsidRPr="00C4231E">
        <w:rPr>
          <w:rFonts w:ascii="David" w:hAnsi="David"/>
          <w:rtl/>
        </w:rPr>
        <w:t xml:space="preserve"> </w:t>
      </w:r>
      <w:r>
        <w:rPr>
          <w:rFonts w:ascii="David" w:hAnsi="David" w:hint="cs"/>
          <w:rtl/>
        </w:rPr>
        <w:t>לעניין זה</w:t>
      </w:r>
      <w:r w:rsidRPr="00C4231E">
        <w:rPr>
          <w:rFonts w:ascii="David" w:hAnsi="David"/>
          <w:rtl/>
        </w:rPr>
        <w:t xml:space="preserve"> ע"א 74/83 </w:t>
      </w:r>
      <w:r w:rsidRPr="00ED3F5A">
        <w:rPr>
          <w:rFonts w:ascii="David" w:hAnsi="David"/>
          <w:b/>
          <w:bCs/>
          <w:rtl/>
        </w:rPr>
        <w:t>חיים סארפסאדה ראד נ' יעקב חי</w:t>
      </w:r>
      <w:r w:rsidRPr="00C4231E">
        <w:rPr>
          <w:rFonts w:ascii="David" w:hAnsi="David"/>
          <w:rtl/>
        </w:rPr>
        <w:t>, פ"ד מ(2) 141</w:t>
      </w:r>
      <w:r>
        <w:rPr>
          <w:rFonts w:ascii="Arial" w:hAnsi="Arial" w:hint="cs"/>
          <w:noProof w:val="0"/>
          <w:rtl/>
        </w:rPr>
        <w:t>).</w:t>
      </w:r>
    </w:p>
    <w:p w:rsidR="00BE4521" w:rsidRDefault="00BE4521" w:rsidP="00F94323">
      <w:pPr>
        <w:pStyle w:val="ad"/>
        <w:spacing w:line="360" w:lineRule="auto"/>
        <w:ind w:left="141"/>
        <w:jc w:val="both"/>
        <w:rPr>
          <w:rFonts w:ascii="Arial" w:hAnsi="Arial"/>
          <w:noProof w:val="0"/>
          <w:rtl/>
        </w:rPr>
      </w:pPr>
      <w:r>
        <w:rPr>
          <w:rFonts w:ascii="Arial" w:hAnsi="Arial" w:hint="cs"/>
          <w:noProof w:val="0"/>
          <w:rtl/>
        </w:rPr>
        <w:t>לעניין זה יצוין עוד כי המבקשת לא פירטה דבר לגבי נכסי העיזבון המצויים בדנמרק והיקפם ביחס לנכסי העיזבון המצויים בישראל, וגם הימנעות זו פועלת לחובתה.</w:t>
      </w:r>
    </w:p>
    <w:p w:rsidR="00BE4521" w:rsidRDefault="00BE4521" w:rsidP="00BE4521">
      <w:pPr>
        <w:pStyle w:val="ad"/>
        <w:spacing w:line="360" w:lineRule="auto"/>
        <w:ind w:left="141"/>
        <w:jc w:val="both"/>
        <w:rPr>
          <w:rFonts w:ascii="Arial" w:hAnsi="Arial"/>
          <w:noProof w:val="0"/>
          <w:rtl/>
        </w:rPr>
      </w:pPr>
    </w:p>
    <w:p w:rsidR="00BE4521" w:rsidRPr="00BE4521" w:rsidRDefault="00BE4521" w:rsidP="00BE4521">
      <w:pPr>
        <w:pStyle w:val="ad"/>
        <w:numPr>
          <w:ilvl w:val="0"/>
          <w:numId w:val="8"/>
        </w:numPr>
        <w:spacing w:line="360" w:lineRule="auto"/>
        <w:ind w:left="141" w:hanging="142"/>
        <w:jc w:val="both"/>
        <w:rPr>
          <w:rFonts w:ascii="Arial" w:hAnsi="Arial"/>
          <w:noProof w:val="0"/>
        </w:rPr>
      </w:pPr>
      <w:r w:rsidRPr="00BE4521">
        <w:rPr>
          <w:rFonts w:ascii="Arial" w:hAnsi="Arial"/>
          <w:noProof w:val="0"/>
          <w:rtl/>
        </w:rPr>
        <w:t>לא ניתן להתעלם מכך שגם הדין החל על התיק יכול להיות שיקול בקביעת הפורום הנאות.  ב</w:t>
      </w:r>
      <w:r>
        <w:rPr>
          <w:rFonts w:ascii="Arial" w:hAnsi="Arial" w:hint="cs"/>
          <w:noProof w:val="0"/>
          <w:rtl/>
        </w:rPr>
        <w:t>רם, ב</w:t>
      </w:r>
      <w:r w:rsidRPr="00BE4521">
        <w:rPr>
          <w:rFonts w:ascii="Arial" w:hAnsi="Arial"/>
          <w:noProof w:val="0"/>
          <w:rtl/>
        </w:rPr>
        <w:t>מקרה דנן אין מחלוקת שהדין החל על ירושת המנוח</w:t>
      </w:r>
      <w:r>
        <w:rPr>
          <w:rFonts w:ascii="Arial" w:hAnsi="Arial" w:hint="cs"/>
          <w:noProof w:val="0"/>
          <w:rtl/>
        </w:rPr>
        <w:t>ה</w:t>
      </w:r>
      <w:r w:rsidRPr="00BE4521">
        <w:rPr>
          <w:rFonts w:ascii="Arial" w:hAnsi="Arial"/>
          <w:noProof w:val="0"/>
          <w:rtl/>
        </w:rPr>
        <w:t xml:space="preserve"> הינו הדין </w:t>
      </w:r>
      <w:r>
        <w:rPr>
          <w:rFonts w:ascii="Arial" w:hAnsi="Arial" w:hint="cs"/>
          <w:noProof w:val="0"/>
          <w:rtl/>
        </w:rPr>
        <w:t xml:space="preserve">הדני, </w:t>
      </w:r>
      <w:r w:rsidRPr="00BE4521">
        <w:rPr>
          <w:rFonts w:ascii="Arial" w:hAnsi="Arial"/>
          <w:noProof w:val="0"/>
          <w:rtl/>
        </w:rPr>
        <w:t>כך ש</w:t>
      </w:r>
      <w:r>
        <w:rPr>
          <w:rFonts w:ascii="Arial" w:hAnsi="Arial" w:hint="cs"/>
          <w:noProof w:val="0"/>
          <w:rtl/>
        </w:rPr>
        <w:t>הדיון בסוגיית קיום הצוואה המאוחרת ו/או ביטולה ייעשה בהתאם לדין הזר הנ"ל על כל המשתמע מכך.</w:t>
      </w:r>
      <w:r w:rsidRPr="00BE4521">
        <w:rPr>
          <w:rFonts w:ascii="Arial" w:hAnsi="Arial"/>
          <w:noProof w:val="0"/>
          <w:rtl/>
        </w:rPr>
        <w:t xml:space="preserve"> </w:t>
      </w:r>
      <w:r>
        <w:rPr>
          <w:rFonts w:ascii="Arial" w:hAnsi="Arial" w:hint="cs"/>
          <w:noProof w:val="0"/>
          <w:rtl/>
        </w:rPr>
        <w:t>ברי</w:t>
      </w:r>
      <w:r w:rsidRPr="00BE4521">
        <w:rPr>
          <w:rFonts w:ascii="Arial" w:hAnsi="Arial"/>
          <w:noProof w:val="0"/>
          <w:rtl/>
        </w:rPr>
        <w:t xml:space="preserve"> שאין בעצם מתן צו </w:t>
      </w:r>
      <w:r>
        <w:rPr>
          <w:rFonts w:ascii="Arial" w:hAnsi="Arial" w:hint="cs"/>
          <w:noProof w:val="0"/>
          <w:rtl/>
        </w:rPr>
        <w:t>קיום צוואה</w:t>
      </w:r>
      <w:r w:rsidRPr="00BE4521">
        <w:rPr>
          <w:rFonts w:ascii="Arial" w:hAnsi="Arial"/>
          <w:noProof w:val="0"/>
          <w:rtl/>
        </w:rPr>
        <w:t xml:space="preserve">, שהינו צו הצהרתי, משום התערבות בריבונותה של מדינת </w:t>
      </w:r>
      <w:r>
        <w:rPr>
          <w:rFonts w:ascii="Arial" w:hAnsi="Arial" w:hint="cs"/>
          <w:noProof w:val="0"/>
          <w:rtl/>
        </w:rPr>
        <w:t>דנמרק</w:t>
      </w:r>
      <w:r w:rsidRPr="00BE4521">
        <w:rPr>
          <w:rFonts w:ascii="Arial" w:hAnsi="Arial"/>
          <w:noProof w:val="0"/>
          <w:rtl/>
        </w:rPr>
        <w:t xml:space="preserve"> או כל מד</w:t>
      </w:r>
      <w:r>
        <w:rPr>
          <w:rFonts w:ascii="Arial" w:hAnsi="Arial"/>
          <w:noProof w:val="0"/>
          <w:rtl/>
        </w:rPr>
        <w:t>ינה אחת שבה מצויים נכסי עזבון</w:t>
      </w:r>
      <w:r>
        <w:rPr>
          <w:rFonts w:ascii="Arial" w:hAnsi="Arial" w:hint="cs"/>
          <w:noProof w:val="0"/>
          <w:rtl/>
        </w:rPr>
        <w:t xml:space="preserve"> המנוחה</w:t>
      </w:r>
      <w:r>
        <w:rPr>
          <w:rFonts w:ascii="Arial" w:hAnsi="Arial"/>
          <w:noProof w:val="0"/>
          <w:rtl/>
        </w:rPr>
        <w:t>.</w:t>
      </w:r>
    </w:p>
    <w:p w:rsidR="00BE4521" w:rsidRPr="00BE4521" w:rsidRDefault="00BE4521" w:rsidP="00BE4521">
      <w:pPr>
        <w:pStyle w:val="ad"/>
        <w:spacing w:line="360" w:lineRule="auto"/>
        <w:ind w:left="141"/>
        <w:jc w:val="both"/>
        <w:rPr>
          <w:rFonts w:ascii="Arial" w:hAnsi="Arial"/>
          <w:noProof w:val="0"/>
        </w:rPr>
      </w:pPr>
    </w:p>
    <w:p w:rsidR="00BE4521" w:rsidRPr="00BE4521" w:rsidRDefault="00BE4521" w:rsidP="00BE4521">
      <w:pPr>
        <w:pStyle w:val="ad"/>
        <w:numPr>
          <w:ilvl w:val="0"/>
          <w:numId w:val="8"/>
        </w:numPr>
        <w:spacing w:line="360" w:lineRule="auto"/>
        <w:ind w:left="141" w:hanging="142"/>
        <w:jc w:val="both"/>
        <w:rPr>
          <w:rFonts w:ascii="Arial" w:hAnsi="Arial"/>
          <w:noProof w:val="0"/>
        </w:rPr>
      </w:pPr>
      <w:r w:rsidRPr="00BE4521">
        <w:rPr>
          <w:rFonts w:ascii="Arial" w:hAnsi="Arial"/>
          <w:noProof w:val="0"/>
          <w:rtl/>
        </w:rPr>
        <w:t>גם ביחס לצפיות הצדדים נדמה כי בית המשפט הישראלי הוא פורום נאות וכי לא עלה בידי המבקשת להוכיח כי המאזן נוטה בבירור ובאופן משמעותי לעבר בית המשפט בדנמרק</w:t>
      </w:r>
      <w:r>
        <w:rPr>
          <w:rFonts w:ascii="Arial" w:hAnsi="Arial" w:hint="cs"/>
          <w:noProof w:val="0"/>
          <w:rtl/>
        </w:rPr>
        <w:t xml:space="preserve">. </w:t>
      </w:r>
    </w:p>
    <w:p w:rsidR="00ED3F5A" w:rsidRDefault="00ED3F5A" w:rsidP="00BE4521">
      <w:pPr>
        <w:pStyle w:val="ad"/>
        <w:spacing w:line="360" w:lineRule="auto"/>
        <w:ind w:left="141"/>
        <w:jc w:val="both"/>
        <w:rPr>
          <w:rFonts w:ascii="Arial" w:hAnsi="Arial"/>
          <w:noProof w:val="0"/>
        </w:rPr>
      </w:pPr>
      <w:r>
        <w:rPr>
          <w:rFonts w:ascii="Arial" w:hAnsi="Arial" w:hint="cs"/>
          <w:noProof w:val="0"/>
          <w:rtl/>
        </w:rPr>
        <w:t>לא שוכנעתי שבחינת ציפיותיהם הסבירות של הצדדים ביחס למקום ההתדיינות ביניהם, והשיקולים הציבוריים בהקשר זה, יש בהם כדי להכריע את הכף לטובת המבקשת</w:t>
      </w:r>
      <w:r w:rsidR="00BE4521">
        <w:rPr>
          <w:rFonts w:ascii="Arial" w:hAnsi="Arial" w:hint="cs"/>
          <w:noProof w:val="0"/>
          <w:rtl/>
        </w:rPr>
        <w:t>, וגם עניינים אלו לא הוכחו</w:t>
      </w:r>
      <w:r>
        <w:rPr>
          <w:rFonts w:ascii="Arial" w:hAnsi="Arial" w:hint="cs"/>
          <w:noProof w:val="0"/>
          <w:rtl/>
        </w:rPr>
        <w:t xml:space="preserve">. </w:t>
      </w:r>
    </w:p>
    <w:p w:rsidR="00ED3F5A" w:rsidRPr="00BE4521" w:rsidRDefault="00ED3F5A" w:rsidP="00BE4521">
      <w:pPr>
        <w:pStyle w:val="ad"/>
        <w:ind w:left="141"/>
        <w:rPr>
          <w:rFonts w:ascii="Arial" w:hAnsi="Arial"/>
          <w:noProof w:val="0"/>
          <w:rtl/>
        </w:rPr>
      </w:pPr>
    </w:p>
    <w:p w:rsidR="00ED3F5A" w:rsidRPr="00ED3F5A" w:rsidRDefault="00ED3F5A" w:rsidP="00BE4521">
      <w:pPr>
        <w:pStyle w:val="ad"/>
        <w:ind w:left="141"/>
        <w:rPr>
          <w:rFonts w:ascii="Arial" w:hAnsi="Arial"/>
          <w:noProof w:val="0"/>
          <w:rtl/>
        </w:rPr>
      </w:pPr>
    </w:p>
    <w:p w:rsidR="00BE4521" w:rsidRDefault="00ED3F5A" w:rsidP="00BE4521">
      <w:pPr>
        <w:pStyle w:val="ad"/>
        <w:numPr>
          <w:ilvl w:val="0"/>
          <w:numId w:val="8"/>
        </w:numPr>
        <w:spacing w:line="360" w:lineRule="auto"/>
        <w:ind w:left="141" w:hanging="142"/>
        <w:jc w:val="both"/>
        <w:rPr>
          <w:rFonts w:ascii="Arial" w:hAnsi="Arial"/>
          <w:noProof w:val="0"/>
        </w:rPr>
      </w:pPr>
      <w:r>
        <w:rPr>
          <w:rFonts w:ascii="Arial" w:hAnsi="Arial" w:hint="cs"/>
          <w:noProof w:val="0"/>
          <w:rtl/>
        </w:rPr>
        <w:t xml:space="preserve">מקובלות עלי בהקשר זה טענות המשיב, לרבות הטענה לפיה בהליכים אחרים בין הצדדים בעניין עיזבון אביה של המבקשת (המתנהלים בפני כב' השופטת כ. חדד) לא העלתה ב"כ המבקשת טענת פורום לא נאות, אלא אף הגישה בישראל בקשה למתן צו ירושה בעניינו (אשר גם לגביו אין חולק שחל הדין הדני בהתאם לברירת הדין הקבועה בסעיף 137 לחוק). העובדה שבעניינו מדובר בבקשה והתנגדות לקיום צוואה ולא במתן צו ירושה, אין בה כשלעצמה כדי לשלול את סמכותו של בית משפט זה. </w:t>
      </w:r>
    </w:p>
    <w:p w:rsidR="00BE4521" w:rsidRPr="00BE4521" w:rsidRDefault="00BE4521" w:rsidP="00BE4521">
      <w:pPr>
        <w:pStyle w:val="ad"/>
        <w:ind w:left="141"/>
        <w:rPr>
          <w:rFonts w:ascii="Arial" w:hAnsi="Arial"/>
          <w:noProof w:val="0"/>
          <w:rtl/>
        </w:rPr>
      </w:pPr>
    </w:p>
    <w:p w:rsidR="00ED3F5A" w:rsidRPr="00ED3F5A" w:rsidRDefault="00ED3F5A" w:rsidP="00BE4521">
      <w:pPr>
        <w:pStyle w:val="ad"/>
        <w:ind w:left="141"/>
        <w:rPr>
          <w:rFonts w:ascii="Arial" w:hAnsi="Arial"/>
          <w:noProof w:val="0"/>
          <w:rtl/>
        </w:rPr>
      </w:pPr>
    </w:p>
    <w:p w:rsidR="00BE4521" w:rsidRDefault="00ED3F5A" w:rsidP="00BE4521">
      <w:pPr>
        <w:pStyle w:val="ad"/>
        <w:numPr>
          <w:ilvl w:val="0"/>
          <w:numId w:val="8"/>
        </w:numPr>
        <w:spacing w:line="360" w:lineRule="auto"/>
        <w:ind w:left="141" w:hanging="142"/>
        <w:jc w:val="both"/>
        <w:rPr>
          <w:rFonts w:ascii="Arial" w:hAnsi="Arial"/>
          <w:noProof w:val="0"/>
        </w:rPr>
      </w:pPr>
      <w:r>
        <w:rPr>
          <w:rFonts w:ascii="Arial" w:hAnsi="Arial" w:hint="cs"/>
          <w:noProof w:val="0"/>
          <w:rtl/>
        </w:rPr>
        <w:t>לכך יש להוסיף כי המבקשת פתחה בהליכי</w:t>
      </w:r>
      <w:r w:rsidR="00BE4521">
        <w:rPr>
          <w:rFonts w:ascii="Arial" w:hAnsi="Arial" w:hint="cs"/>
          <w:noProof w:val="0"/>
          <w:rtl/>
        </w:rPr>
        <w:t xml:space="preserve"> קיו</w:t>
      </w:r>
      <w:r>
        <w:rPr>
          <w:rFonts w:ascii="Arial" w:hAnsi="Arial" w:hint="cs"/>
          <w:noProof w:val="0"/>
          <w:rtl/>
        </w:rPr>
        <w:t xml:space="preserve">ם </w:t>
      </w:r>
      <w:r w:rsidR="00BE4521">
        <w:rPr>
          <w:rFonts w:ascii="Arial" w:hAnsi="Arial" w:hint="cs"/>
          <w:noProof w:val="0"/>
          <w:rtl/>
        </w:rPr>
        <w:t xml:space="preserve">הצוואה </w:t>
      </w:r>
      <w:r>
        <w:rPr>
          <w:rFonts w:ascii="Arial" w:hAnsi="Arial" w:hint="cs"/>
          <w:noProof w:val="0"/>
          <w:rtl/>
        </w:rPr>
        <w:t xml:space="preserve">בדנמרק </w:t>
      </w:r>
      <w:r w:rsidR="00BE4521">
        <w:rPr>
          <w:rFonts w:ascii="Arial" w:hAnsi="Arial" w:hint="cs"/>
          <w:noProof w:val="0"/>
          <w:rtl/>
        </w:rPr>
        <w:t xml:space="preserve">רק </w:t>
      </w:r>
      <w:r>
        <w:rPr>
          <w:rFonts w:ascii="Arial" w:hAnsi="Arial" w:hint="cs"/>
          <w:noProof w:val="0"/>
          <w:rtl/>
        </w:rPr>
        <w:t>לאחר שהמשיב הגיש לרשם לענייני ירושה את בקשתו לקיום הצוואה המוקדמת על כל המשתמע מכך</w:t>
      </w:r>
      <w:r w:rsidR="00BE4521">
        <w:rPr>
          <w:rFonts w:ascii="Arial" w:hAnsi="Arial" w:hint="cs"/>
          <w:noProof w:val="0"/>
          <w:rtl/>
        </w:rPr>
        <w:t>, וממילא הליך קיום הצוואה המאוחרת בדנמרק התנהל מבלי שהתקיים דיון ו/או בירור עובדתי לגופן של הטענות וענין זה כלל לא הוכח ולא פורט ע"י המבקשת</w:t>
      </w:r>
      <w:r>
        <w:rPr>
          <w:rFonts w:ascii="Arial" w:hAnsi="Arial" w:hint="cs"/>
          <w:noProof w:val="0"/>
          <w:rtl/>
        </w:rPr>
        <w:t xml:space="preserve">. זאת ועוד; כך או כך ממילא יתקיים בפני דיון בבקשה לקיום הצוואה המוקדמת שהגיש המשיב וכן בהתנגדות לקיום צוואה זו שהוגשה מטעם המבקשת, </w:t>
      </w:r>
      <w:r>
        <w:rPr>
          <w:rFonts w:ascii="Arial" w:hAnsi="Arial" w:hint="cs"/>
          <w:noProof w:val="0"/>
          <w:rtl/>
        </w:rPr>
        <w:lastRenderedPageBreak/>
        <w:t>והנכון הוא ש</w:t>
      </w:r>
      <w:r w:rsidR="00BE4521">
        <w:rPr>
          <w:rFonts w:ascii="Arial" w:hAnsi="Arial" w:hint="cs"/>
          <w:noProof w:val="0"/>
          <w:rtl/>
        </w:rPr>
        <w:t xml:space="preserve">לא מצאתי </w:t>
      </w:r>
      <w:r>
        <w:rPr>
          <w:rFonts w:ascii="Arial" w:hAnsi="Arial" w:hint="cs"/>
          <w:noProof w:val="0"/>
          <w:rtl/>
        </w:rPr>
        <w:t xml:space="preserve">כל טעם "לפצל" </w:t>
      </w:r>
      <w:r w:rsidR="00BE4521">
        <w:rPr>
          <w:rFonts w:ascii="Arial" w:hAnsi="Arial" w:hint="cs"/>
          <w:noProof w:val="0"/>
          <w:rtl/>
        </w:rPr>
        <w:t>את ה</w:t>
      </w:r>
      <w:r>
        <w:rPr>
          <w:rFonts w:ascii="Arial" w:hAnsi="Arial" w:hint="cs"/>
          <w:noProof w:val="0"/>
          <w:rtl/>
        </w:rPr>
        <w:t>דיון בסוגיות אלה בין שני טריבונלים שיפוטיים שונים במדינות שונות</w:t>
      </w:r>
      <w:r w:rsidR="00BE4521">
        <w:rPr>
          <w:rFonts w:ascii="Arial" w:hAnsi="Arial" w:hint="cs"/>
          <w:noProof w:val="0"/>
          <w:rtl/>
        </w:rPr>
        <w:t>.</w:t>
      </w:r>
    </w:p>
    <w:p w:rsidR="00BE4521" w:rsidRDefault="00BE4521" w:rsidP="00BE4521">
      <w:pPr>
        <w:pStyle w:val="ad"/>
        <w:spacing w:line="360" w:lineRule="auto"/>
        <w:ind w:left="141"/>
        <w:jc w:val="both"/>
        <w:rPr>
          <w:rFonts w:ascii="Arial" w:hAnsi="Arial"/>
          <w:noProof w:val="0"/>
        </w:rPr>
      </w:pPr>
    </w:p>
    <w:p w:rsidR="00BE4521" w:rsidRPr="00BE4521" w:rsidRDefault="00BE4521" w:rsidP="00F94323">
      <w:pPr>
        <w:pStyle w:val="ad"/>
        <w:numPr>
          <w:ilvl w:val="0"/>
          <w:numId w:val="8"/>
        </w:numPr>
        <w:spacing w:line="360" w:lineRule="auto"/>
        <w:ind w:left="141" w:hanging="142"/>
        <w:jc w:val="both"/>
        <w:rPr>
          <w:rFonts w:ascii="Arial" w:hAnsi="Arial"/>
          <w:noProof w:val="0"/>
        </w:rPr>
      </w:pPr>
      <w:r>
        <w:rPr>
          <w:rFonts w:ascii="Arial" w:hAnsi="Arial" w:hint="cs"/>
          <w:noProof w:val="0"/>
          <w:rtl/>
        </w:rPr>
        <w:t xml:space="preserve">לטעמי, המבקשת אינה יכולה </w:t>
      </w:r>
      <w:r w:rsidR="00F94323">
        <w:rPr>
          <w:rFonts w:ascii="Arial" w:hAnsi="Arial" w:hint="cs"/>
          <w:noProof w:val="0"/>
          <w:rtl/>
        </w:rPr>
        <w:t>"</w:t>
      </w:r>
      <w:r w:rsidRPr="00F94323">
        <w:rPr>
          <w:rFonts w:ascii="Arial" w:hAnsi="Arial" w:hint="cs"/>
          <w:noProof w:val="0"/>
          <w:rtl/>
        </w:rPr>
        <w:t>ל</w:t>
      </w:r>
      <w:r w:rsidRPr="00F94323">
        <w:rPr>
          <w:rFonts w:ascii="Arial" w:hAnsi="Arial"/>
          <w:noProof w:val="0"/>
          <w:rtl/>
        </w:rPr>
        <w:t>אחוז</w:t>
      </w:r>
      <w:r w:rsidRPr="00BE4521">
        <w:rPr>
          <w:rFonts w:ascii="Arial" w:hAnsi="Arial"/>
          <w:noProof w:val="0"/>
          <w:rtl/>
        </w:rPr>
        <w:t xml:space="preserve"> במקל משני קצותיו", לנהל מחד הליכים בארץ, כפורום נאות להליכים </w:t>
      </w:r>
      <w:r>
        <w:rPr>
          <w:rFonts w:ascii="Arial" w:hAnsi="Arial" w:hint="cs"/>
          <w:noProof w:val="0"/>
          <w:rtl/>
        </w:rPr>
        <w:t>מסוימים שהעלתה</w:t>
      </w:r>
      <w:r w:rsidRPr="00BE4521">
        <w:rPr>
          <w:rFonts w:ascii="Arial" w:hAnsi="Arial"/>
          <w:noProof w:val="0"/>
          <w:rtl/>
        </w:rPr>
        <w:t>, ו</w:t>
      </w:r>
      <w:r>
        <w:rPr>
          <w:rFonts w:ascii="Arial" w:hAnsi="Arial" w:hint="cs"/>
          <w:noProof w:val="0"/>
          <w:rtl/>
        </w:rPr>
        <w:t xml:space="preserve">מאידך </w:t>
      </w:r>
      <w:r w:rsidRPr="00BE4521">
        <w:rPr>
          <w:rFonts w:ascii="Arial" w:hAnsi="Arial"/>
          <w:noProof w:val="0"/>
          <w:rtl/>
        </w:rPr>
        <w:t>לטעון שבית המשפט הישראלי הינו פורום בלתי נאות</w:t>
      </w:r>
      <w:r>
        <w:rPr>
          <w:rFonts w:ascii="Arial" w:hAnsi="Arial" w:hint="cs"/>
          <w:noProof w:val="0"/>
          <w:rtl/>
        </w:rPr>
        <w:t xml:space="preserve"> לדון בטענות אחרות שהעלה המשיב, זאת, </w:t>
      </w:r>
      <w:r w:rsidRPr="00BE4521">
        <w:rPr>
          <w:rFonts w:ascii="Arial" w:hAnsi="Arial"/>
          <w:noProof w:val="0"/>
          <w:rtl/>
        </w:rPr>
        <w:t>ביחד עם הזיקות הקיימות לפורום הישראלי</w:t>
      </w:r>
      <w:r>
        <w:rPr>
          <w:rFonts w:ascii="Arial" w:hAnsi="Arial" w:hint="cs"/>
          <w:noProof w:val="0"/>
          <w:rtl/>
        </w:rPr>
        <w:t>,</w:t>
      </w:r>
      <w:r w:rsidRPr="00BE4521">
        <w:rPr>
          <w:rFonts w:ascii="Arial" w:hAnsi="Arial"/>
          <w:noProof w:val="0"/>
          <w:rtl/>
        </w:rPr>
        <w:t xml:space="preserve"> מטים את הכף לכך שלא הוכח שפורום זה אינו הפורום הנאות</w:t>
      </w:r>
      <w:r>
        <w:rPr>
          <w:rFonts w:ascii="Arial" w:hAnsi="Arial" w:hint="cs"/>
          <w:noProof w:val="0"/>
          <w:rtl/>
        </w:rPr>
        <w:t xml:space="preserve">. מטעם זה גם לא מצאתי לקבל את טענת המבקשת בעניין הליך תלוי ועומד, שעה שטענותיה מתמקדות אך ורק בהתנגדות לקיום הצוואה המאוחרת שהגיש המשיב, ברם המבקשת אינה עותרת להעברת כלל התובענות שבין הצדדים, לרבות הדיון בבקשה לקיום הצוואה המוקדמת וההתנגדות שהוגשה לקיומה, להכרעה בפורום הזר. </w:t>
      </w:r>
    </w:p>
    <w:p w:rsidR="007B7475" w:rsidRPr="00BE4521" w:rsidRDefault="007B7475" w:rsidP="00BE4521">
      <w:pPr>
        <w:pStyle w:val="ad"/>
        <w:ind w:left="141"/>
        <w:rPr>
          <w:rFonts w:ascii="Arial" w:hAnsi="Arial"/>
          <w:noProof w:val="0"/>
          <w:rtl/>
        </w:rPr>
      </w:pPr>
    </w:p>
    <w:p w:rsidR="00ED3F5A" w:rsidRPr="00ED3F5A" w:rsidRDefault="00ED3F5A" w:rsidP="00BE4521">
      <w:pPr>
        <w:pStyle w:val="ad"/>
        <w:numPr>
          <w:ilvl w:val="0"/>
          <w:numId w:val="8"/>
        </w:numPr>
        <w:spacing w:line="360" w:lineRule="auto"/>
        <w:ind w:left="141" w:hanging="142"/>
        <w:jc w:val="both"/>
        <w:rPr>
          <w:rFonts w:ascii="Arial" w:hAnsi="Arial"/>
          <w:b/>
          <w:bCs/>
          <w:noProof w:val="0"/>
        </w:rPr>
      </w:pPr>
      <w:r w:rsidRPr="00ED3F5A">
        <w:rPr>
          <w:rFonts w:ascii="Arial" w:hAnsi="Arial" w:hint="cs"/>
          <w:b/>
          <w:bCs/>
          <w:noProof w:val="0"/>
          <w:rtl/>
        </w:rPr>
        <w:t>ל</w:t>
      </w:r>
      <w:r w:rsidRPr="00ED3F5A">
        <w:rPr>
          <w:rFonts w:ascii="David" w:hAnsi="David"/>
          <w:b/>
          <w:bCs/>
          <w:rtl/>
        </w:rPr>
        <w:t>סיכו</w:t>
      </w:r>
      <w:r w:rsidRPr="00ED3F5A">
        <w:rPr>
          <w:rFonts w:ascii="David" w:hAnsi="David" w:hint="cs"/>
          <w:b/>
          <w:bCs/>
          <w:rtl/>
        </w:rPr>
        <w:t>ם,</w:t>
      </w:r>
      <w:r w:rsidRPr="00ED3F5A">
        <w:rPr>
          <w:rFonts w:ascii="David" w:hAnsi="David"/>
          <w:b/>
          <w:bCs/>
          <w:rtl/>
        </w:rPr>
        <w:t xml:space="preserve"> לא עלה בידי המבקש</w:t>
      </w:r>
      <w:r w:rsidRPr="00ED3F5A">
        <w:rPr>
          <w:rFonts w:ascii="David" w:hAnsi="David" w:hint="cs"/>
          <w:b/>
          <w:bCs/>
          <w:rtl/>
        </w:rPr>
        <w:t>ת</w:t>
      </w:r>
      <w:r w:rsidRPr="00ED3F5A">
        <w:rPr>
          <w:rFonts w:ascii="David" w:hAnsi="David"/>
          <w:b/>
          <w:bCs/>
          <w:rtl/>
        </w:rPr>
        <w:t xml:space="preserve"> להוכיח כי בית המשפט בישראל אינו הפורום הנאות לדון ב</w:t>
      </w:r>
      <w:r w:rsidRPr="00ED3F5A">
        <w:rPr>
          <w:rFonts w:ascii="David" w:hAnsi="David" w:hint="cs"/>
          <w:b/>
          <w:bCs/>
          <w:rtl/>
        </w:rPr>
        <w:t>התנגדות לקיום הצוואה המאוחרת</w:t>
      </w:r>
      <w:r w:rsidRPr="00ED3F5A">
        <w:rPr>
          <w:rFonts w:ascii="David" w:hAnsi="David"/>
          <w:b/>
          <w:bCs/>
          <w:rtl/>
        </w:rPr>
        <w:t xml:space="preserve"> וכי המאזן נוטה בבירור ובאופן משמעותי לעבר הפורום הזר</w:t>
      </w:r>
      <w:r w:rsidRPr="00ED3F5A">
        <w:rPr>
          <w:rFonts w:ascii="David" w:hAnsi="David" w:hint="cs"/>
          <w:b/>
          <w:bCs/>
          <w:rtl/>
        </w:rPr>
        <w:t xml:space="preserve"> בדנמרק</w:t>
      </w:r>
      <w:r w:rsidRPr="00ED3F5A">
        <w:rPr>
          <w:rFonts w:ascii="David" w:hAnsi="David"/>
          <w:b/>
          <w:bCs/>
          <w:rtl/>
        </w:rPr>
        <w:t>. שקילת כל המבחנים שהותוו בפסיקה</w:t>
      </w:r>
      <w:r w:rsidR="00BE4521">
        <w:rPr>
          <w:rFonts w:ascii="David" w:hAnsi="David" w:hint="cs"/>
          <w:b/>
          <w:bCs/>
          <w:rtl/>
        </w:rPr>
        <w:t>,</w:t>
      </w:r>
      <w:r w:rsidRPr="00ED3F5A">
        <w:rPr>
          <w:rFonts w:ascii="David" w:hAnsi="David"/>
          <w:b/>
          <w:bCs/>
          <w:rtl/>
        </w:rPr>
        <w:t xml:space="preserve"> </w:t>
      </w:r>
      <w:r w:rsidR="00BE4521">
        <w:rPr>
          <w:rFonts w:ascii="David" w:hAnsi="David" w:hint="cs"/>
          <w:b/>
          <w:bCs/>
          <w:rtl/>
        </w:rPr>
        <w:t xml:space="preserve">בצירוף השיהוי שחל בהעלאת הטענה בעניין הפורום הנאות כמפורט לעיל, </w:t>
      </w:r>
      <w:r w:rsidRPr="00ED3F5A">
        <w:rPr>
          <w:rFonts w:ascii="David" w:hAnsi="David"/>
          <w:b/>
          <w:bCs/>
          <w:rtl/>
        </w:rPr>
        <w:t>מוביל</w:t>
      </w:r>
      <w:r w:rsidR="00BE4521">
        <w:rPr>
          <w:rFonts w:ascii="David" w:hAnsi="David" w:hint="cs"/>
          <w:b/>
          <w:bCs/>
          <w:rtl/>
        </w:rPr>
        <w:t>ים</w:t>
      </w:r>
      <w:r w:rsidRPr="00ED3F5A">
        <w:rPr>
          <w:rFonts w:ascii="David" w:hAnsi="David"/>
          <w:b/>
          <w:bCs/>
          <w:rtl/>
        </w:rPr>
        <w:t xml:space="preserve"> למסקנה כי הפורום הנאות לדון בתביעה הוא בית המשפט </w:t>
      </w:r>
      <w:r w:rsidRPr="00ED3F5A">
        <w:rPr>
          <w:rFonts w:ascii="David" w:hAnsi="David" w:hint="cs"/>
          <w:b/>
          <w:bCs/>
          <w:rtl/>
        </w:rPr>
        <w:t>ב</w:t>
      </w:r>
      <w:r w:rsidRPr="00ED3F5A">
        <w:rPr>
          <w:rFonts w:ascii="David" w:hAnsi="David"/>
          <w:b/>
          <w:bCs/>
          <w:rtl/>
        </w:rPr>
        <w:t>ישראל</w:t>
      </w:r>
      <w:r w:rsidRPr="00ED3F5A">
        <w:rPr>
          <w:rFonts w:ascii="David" w:hAnsi="David" w:hint="cs"/>
          <w:b/>
          <w:bCs/>
          <w:rtl/>
        </w:rPr>
        <w:t>,</w:t>
      </w:r>
      <w:r w:rsidRPr="00ED3F5A">
        <w:rPr>
          <w:rFonts w:ascii="David" w:hAnsi="David"/>
          <w:b/>
          <w:bCs/>
          <w:rtl/>
        </w:rPr>
        <w:t xml:space="preserve"> ודין הבקשה להידחות</w:t>
      </w:r>
      <w:r w:rsidRPr="00ED3F5A">
        <w:rPr>
          <w:rFonts w:ascii="David" w:hAnsi="David" w:hint="cs"/>
          <w:b/>
          <w:bCs/>
          <w:rtl/>
        </w:rPr>
        <w:t>.</w:t>
      </w:r>
    </w:p>
    <w:p w:rsidR="00ED3F5A" w:rsidRPr="00ED3F5A" w:rsidRDefault="00ED3F5A" w:rsidP="00BE4521">
      <w:pPr>
        <w:pStyle w:val="ad"/>
        <w:ind w:left="141"/>
        <w:rPr>
          <w:rFonts w:ascii="Arial" w:hAnsi="Arial"/>
          <w:b/>
          <w:bCs/>
          <w:noProof w:val="0"/>
          <w:rtl/>
        </w:rPr>
      </w:pPr>
    </w:p>
    <w:p w:rsidR="00ED3F5A" w:rsidRPr="00ED3F5A" w:rsidRDefault="00ED3F5A" w:rsidP="00BE4521">
      <w:pPr>
        <w:pStyle w:val="ad"/>
        <w:numPr>
          <w:ilvl w:val="0"/>
          <w:numId w:val="8"/>
        </w:numPr>
        <w:spacing w:line="360" w:lineRule="auto"/>
        <w:ind w:left="141" w:hanging="142"/>
        <w:jc w:val="both"/>
        <w:rPr>
          <w:rFonts w:ascii="Arial" w:hAnsi="Arial"/>
          <w:b/>
          <w:bCs/>
          <w:noProof w:val="0"/>
          <w:rtl/>
        </w:rPr>
      </w:pPr>
      <w:r w:rsidRPr="00ED3F5A">
        <w:rPr>
          <w:rFonts w:ascii="Arial" w:hAnsi="Arial" w:hint="cs"/>
          <w:b/>
          <w:bCs/>
          <w:noProof w:val="0"/>
          <w:rtl/>
        </w:rPr>
        <w:t xml:space="preserve">המבקשת תישא בהוצאות המשיב בסך של 3,500 ₪ אשר ישולמו בתוך 30 יום מהיום אחרת יישאו הפרשי הצמדה וריבית כדין </w:t>
      </w:r>
      <w:r w:rsidRPr="00ED3F5A">
        <w:rPr>
          <w:rFonts w:ascii="Arial" w:hAnsi="Arial"/>
          <w:b/>
          <w:bCs/>
          <w:noProof w:val="0"/>
          <w:rtl/>
        </w:rPr>
        <w:t>מהמועד שנועד לתשלום ועד התשלום בפועל</w:t>
      </w:r>
      <w:r w:rsidRPr="00ED3F5A">
        <w:rPr>
          <w:rFonts w:ascii="Arial" w:hAnsi="Arial" w:hint="cs"/>
          <w:b/>
          <w:bCs/>
          <w:noProof w:val="0"/>
          <w:rtl/>
        </w:rPr>
        <w:t>.</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אדר א'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פברואר 2024</w:t>
          </w:r>
        </w:sdtContent>
      </w:sdt>
      <w:r w:rsidR="00005C8B">
        <w:rPr>
          <w:rFonts w:ascii="Arial" w:hAnsi="Arial"/>
          <w:noProof w:val="0"/>
          <w:rtl/>
        </w:rPr>
        <w:t>, בהעדר הצדדים.</w:t>
      </w:r>
    </w:p>
    <w:p w:rsidR="00C43648" w:rsidRDefault="00B7412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72732944"/>
        </w:sdtPr>
        <w:sdtEndPr/>
        <w:sdtContent>
          <w:r w:rsidR="002F4171">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128" w:rsidRDefault="00B74128">
      <w:r>
        <w:separator/>
      </w:r>
    </w:p>
  </w:endnote>
  <w:endnote w:type="continuationSeparator" w:id="0">
    <w:p w:rsidR="00B74128" w:rsidRDefault="00B7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33D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33D2">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128" w:rsidRDefault="00B74128">
      <w:r>
        <w:separator/>
      </w:r>
    </w:p>
  </w:footnote>
  <w:footnote w:type="continuationSeparator" w:id="0">
    <w:p w:rsidR="00B74128" w:rsidRDefault="00B7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74128" w:rsidP="00A13D1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47272-05-23</w:t>
              </w:r>
            </w:sdtContent>
          </w:sdt>
          <w:r w:rsidR="00005C8B">
            <w:rPr>
              <w:b/>
              <w:bCs/>
              <w:noProof w:val="0"/>
              <w:sz w:val="26"/>
              <w:szCs w:val="26"/>
              <w:rtl/>
            </w:rPr>
            <w:t xml:space="preserve"> </w:t>
          </w:r>
          <w:sdt>
            <w:sdtPr>
              <w:rPr>
                <w:rtl/>
              </w:rPr>
              <w:alias w:val="1172"/>
              <w:tag w:val="1172"/>
              <w:id w:val="-595170033"/>
              <w:text w:multiLine="1"/>
            </w:sdtPr>
            <w:sdtEndPr/>
            <w:sdtContent>
              <w:r w:rsidR="00A13D10">
                <w:rPr>
                  <w:rFonts w:hint="cs"/>
                  <w:b/>
                  <w:bCs/>
                  <w:noProof w:val="0"/>
                  <w:sz w:val="26"/>
                  <w:szCs w:val="26"/>
                  <w:rtl/>
                </w:rPr>
                <w:t>פלוני</w:t>
              </w:r>
              <w:r w:rsidR="00064651">
                <w:rPr>
                  <w:b/>
                  <w:bCs/>
                  <w:noProof w:val="0"/>
                  <w:sz w:val="26"/>
                  <w:szCs w:val="26"/>
                  <w:rtl/>
                </w:rPr>
                <w:t xml:space="preserve"> נ' האפוטרופוס הכללי במחוז דרום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4757A"/>
    <w:multiLevelType w:val="hybridMultilevel"/>
    <w:tmpl w:val="134808DE"/>
    <w:lvl w:ilvl="0" w:tplc="0254C556">
      <w:start w:val="2"/>
      <w:numFmt w:val="decimal"/>
      <w:lvlText w:val="%1."/>
      <w:lvlJc w:val="righ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F451C"/>
    <w:multiLevelType w:val="hybridMultilevel"/>
    <w:tmpl w:val="90465E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C75B9"/>
    <w:multiLevelType w:val="hybridMultilevel"/>
    <w:tmpl w:val="37F88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46DD9"/>
    <w:multiLevelType w:val="hybridMultilevel"/>
    <w:tmpl w:val="A12C99E6"/>
    <w:lvl w:ilvl="0" w:tplc="0409000F">
      <w:start w:val="1"/>
      <w:numFmt w:val="decimal"/>
      <w:lvlText w:val="%1."/>
      <w:lvlJc w:val="left"/>
      <w:pPr>
        <w:ind w:left="720" w:hanging="360"/>
      </w:pPr>
      <w:rPr>
        <w:b/>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7C3A88"/>
    <w:multiLevelType w:val="hybridMultilevel"/>
    <w:tmpl w:val="B16629CE"/>
    <w:lvl w:ilvl="0" w:tplc="9F1C6870">
      <w:start w:val="1"/>
      <w:numFmt w:val="decimal"/>
      <w:lvlText w:val="%1."/>
      <w:lvlJc w:val="righ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97E7A"/>
    <w:multiLevelType w:val="hybridMultilevel"/>
    <w:tmpl w:val="8A2C2BF8"/>
    <w:lvl w:ilvl="0" w:tplc="8B164FB4">
      <w:start w:val="1"/>
      <w:numFmt w:val="hebrew1"/>
      <w:lvlText w:val="%1."/>
      <w:lvlJc w:val="left"/>
      <w:pPr>
        <w:ind w:left="720" w:hanging="360"/>
      </w:pPr>
      <w:rPr>
        <w:b/>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F1C6870">
      <w:start w:val="1"/>
      <w:numFmt w:val="decimal"/>
      <w:lvlText w:val="%4."/>
      <w:lvlJc w:val="righ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D70E13"/>
    <w:multiLevelType w:val="hybridMultilevel"/>
    <w:tmpl w:val="5F686F56"/>
    <w:lvl w:ilvl="0" w:tplc="190094D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3"/>
  </w:num>
  <w:num w:numId="5">
    <w:abstractNumId w:val="2"/>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639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63976&amp;lt;/CaseID&amp;gt;_x000d__x000a_        &amp;lt;CaseMonth&amp;gt;5&amp;lt;/CaseMonth&amp;gt;_x000d__x000a_        &amp;lt;CaseYear&amp;gt;2023&amp;lt;/CaseYear&amp;gt;_x000d__x000a_        &amp;lt;CaseNumber&amp;gt;47272&amp;lt;/CaseNumber&amp;gt;_x000d__x000a_        &amp;lt;NumeratorGroupID&amp;gt;1&amp;lt;/NumeratorGroupID&amp;gt;_x000d__x000a_        &amp;lt;CaseName&amp;gt;מירנבורג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272-05-23&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5-18T14:24: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63976&amp;lt;/CaseID&amp;gt;_x000d__x000a_        &amp;lt;CaseMonth&amp;gt;5&amp;lt;/CaseMonth&amp;gt;_x000d__x000a_        &amp;lt;CaseYear&amp;gt;2023&amp;lt;/CaseYear&amp;gt;_x000d__x000a_        &amp;lt;CaseNumber&amp;gt;47272&amp;lt;/CaseNumber&amp;gt;_x000d__x000a_        &amp;lt;NumeratorGroupID&amp;gt;1&amp;lt;/NumeratorGroupID&amp;gt;_x000d__x000a_        &amp;lt;CaseName&amp;gt;מירנבורג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רמי בז&amp;#39;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272-05-23&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3-05-18T14:24: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104197&amp;lt;/DecisionID&amp;gt;_x000d__x000a_        &amp;lt;DecisionNumber&amp;gt;4&amp;lt;/DecisionNumber&amp;gt;_x000d__x000a_        &amp;lt;DecisionName&amp;gt;החלטה על בקשה של נתבע 2 בקשה לסילוק על הסף בטענת פורום לא נאות&amp;lt;/DecisionName&amp;gt;_x000d__x000a_        &amp;lt;DecisionStatusID&amp;gt;1&amp;lt;/DecisionStatusID&amp;gt;_x000d__x000a_        &amp;lt;DecisionStatusChangeDate&amp;gt;2024-02-25T15:47:29.627+02:00&amp;lt;/DecisionStatusChangeDate&amp;gt;_x000d__x000a_        &amp;lt;DecisionSignatureDate&amp;gt;2024-02-25T11:56:16.093+02:00&amp;lt;/DecisionSignatureDate&amp;gt;_x000d__x000a_        &amp;lt;DecisionSignatureUserID&amp;gt;027341262@GOV.IL&amp;lt;/DecisionSignatureUserID&amp;gt;_x000d__x000a_        &amp;lt;DecisionCreateDate&amp;gt;2024-02-25T12:06:08.863+02:00&amp;lt;/DecisionCreateDate&amp;gt;_x000d__x000a_        &amp;lt;DecisionChangeDate&amp;gt;2024-02-25T15:47:29.673+02:00&amp;lt;/DecisionChangeDate&amp;gt;_x000d__x000a_        &amp;lt;DecisionChangeUserID&amp;gt;203578745@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56608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578745@GOV.IL&amp;lt;/DecisionCreationUserID&amp;gt;_x000d__x000a_        &amp;lt;DecisionDisplayName&amp;gt;החלטה על בקשה של נתבע 2 בקשה לסילוק על הסף בטענת פורום לא נאות&amp;lt;/DecisionDisplayName&amp;gt;_x000d__x000a_        &amp;lt;IsScanned&amp;gt;false&amp;lt;/IsScanned&amp;gt;_x000d__x000a_        &amp;lt;DecisionSignatureUserName&amp;gt;רמי בז&amp;#39;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0104197&amp;lt;/DecisionID&amp;gt;_x000d__x000a_        &amp;lt;CaseID&amp;gt;80263976&amp;lt;/CaseID&amp;gt;_x000d__x000a_        &amp;lt;IsOriginal&amp;gt;true&amp;lt;/IsOriginal&amp;gt;_x000d__x000a_        &amp;lt;IsDeleted&amp;gt;false&amp;lt;/IsDeleted&amp;gt;_x000d__x000a_        &amp;lt;CaseName&amp;gt;מירנבורג נ&amp;#39; האפוטרופוס הכללי במחוז דרום ואח&amp;#39;&amp;lt;/CaseName&amp;gt;_x000d__x000a_        &amp;lt;CaseDisplayIdentifier&amp;gt;47272-05-23 ת&amp;quot;ע&amp;lt;/CaseDisplayIdentifier&amp;gt;_x000d__x000a_      &amp;lt;/dt_DecisionCase&amp;gt;_x000d__x000a_      &amp;lt;dt_DecisionMotion diffgr:id=&amp;quot;dt_DecisionMotion1&amp;quot; msdata:rowOrder=&amp;quot;0&amp;quot;&amp;gt;_x000d__x000a_        &amp;lt;DecisionID&amp;gt;150104197&amp;lt;/DecisionID&amp;gt;_x000d__x000a_        &amp;lt;MotionID&amp;gt;107049016&amp;lt;/MotionID&amp;gt;_x000d__x000a_        &amp;lt;IsOriginalMotion&amp;gt;true&amp;lt;/IsOriginalMotion&amp;gt;_x000d__x000a_        &amp;lt;MotionName&amp;gt;בקשה של נתבע 2 בקשה לסילוק על הסף בטענת פורום לא נאות&amp;lt;/MotionName&amp;gt;_x000d__x000a_        &amp;lt;MotionOpenDate&amp;gt;2024-01-24T11:15:13.597+02:00&amp;lt;/MotionOpenDate&amp;gt;_x000d__x000a_        &amp;lt;CaseID&amp;gt;80263976&amp;lt;/CaseID&amp;gt;_x000d__x000a_        &amp;lt;CaseDisplayIdentifier&amp;gt;47272-05-23 ת&amp;quot;ע&amp;lt;/CaseDisplayIdentifier&amp;gt;_x000d__x000a_        &amp;lt;ProcessNumber&amp;gt;4&amp;lt;/ProcessNumber&amp;gt;_x000d__x000a_        &amp;lt;ListOfProcessIds&amp;gt;4&amp;lt;/ListOfProcessIds&amp;gt;_x000d__x000a_      &amp;lt;/dt_DecisionMotion&amp;gt;_x000d__x000a_    &amp;lt;/DecisionDS&amp;gt;_x000d__x000a_  &amp;lt;/diffgr:diffgram&amp;gt;_x000d__x000a_&amp;lt;/DecisionDS&amp;gt;"/>
    <w:docVar w:name="DecisionID" w:val="150104197"/>
    <w:docVar w:name="WordClientAssemblyName" w:val="NGCS.Decision.ClientWordBL"/>
    <w:docVar w:name="WordClientClassName" w:val="NGCS.Decision.ClientWordBL.DecisionClient"/>
  </w:docVars>
  <w:rsids>
    <w:rsidRoot w:val="00694556"/>
    <w:rsid w:val="00000062"/>
    <w:rsid w:val="0000226B"/>
    <w:rsid w:val="00005C8B"/>
    <w:rsid w:val="000201B4"/>
    <w:rsid w:val="000229A1"/>
    <w:rsid w:val="000529D2"/>
    <w:rsid w:val="000564AB"/>
    <w:rsid w:val="00060721"/>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011E"/>
    <w:rsid w:val="001E75CA"/>
    <w:rsid w:val="002162F6"/>
    <w:rsid w:val="002265FF"/>
    <w:rsid w:val="00234943"/>
    <w:rsid w:val="002420DB"/>
    <w:rsid w:val="00245E81"/>
    <w:rsid w:val="00271B56"/>
    <w:rsid w:val="00284126"/>
    <w:rsid w:val="0028443A"/>
    <w:rsid w:val="002C344E"/>
    <w:rsid w:val="002C3F4A"/>
    <w:rsid w:val="002E75E9"/>
    <w:rsid w:val="002F4171"/>
    <w:rsid w:val="00307A6A"/>
    <w:rsid w:val="00307C40"/>
    <w:rsid w:val="0031494B"/>
    <w:rsid w:val="00320433"/>
    <w:rsid w:val="003230C7"/>
    <w:rsid w:val="00327E50"/>
    <w:rsid w:val="0033597A"/>
    <w:rsid w:val="00337394"/>
    <w:rsid w:val="00343D89"/>
    <w:rsid w:val="00362612"/>
    <w:rsid w:val="003649AC"/>
    <w:rsid w:val="0036743F"/>
    <w:rsid w:val="003713A3"/>
    <w:rsid w:val="003715DD"/>
    <w:rsid w:val="003823E0"/>
    <w:rsid w:val="003A4521"/>
    <w:rsid w:val="003A53F4"/>
    <w:rsid w:val="003D1C8C"/>
    <w:rsid w:val="0040096C"/>
    <w:rsid w:val="00410DDC"/>
    <w:rsid w:val="00411D39"/>
    <w:rsid w:val="00414F1F"/>
    <w:rsid w:val="0043125D"/>
    <w:rsid w:val="0043502B"/>
    <w:rsid w:val="004443AC"/>
    <w:rsid w:val="00444B02"/>
    <w:rsid w:val="00451E28"/>
    <w:rsid w:val="00462C62"/>
    <w:rsid w:val="00465D36"/>
    <w:rsid w:val="00470BEF"/>
    <w:rsid w:val="004B696C"/>
    <w:rsid w:val="004C17EE"/>
    <w:rsid w:val="004C4BDF"/>
    <w:rsid w:val="004C6274"/>
    <w:rsid w:val="004D1187"/>
    <w:rsid w:val="004D3AA0"/>
    <w:rsid w:val="004E1987"/>
    <w:rsid w:val="004E2E15"/>
    <w:rsid w:val="004E6E3C"/>
    <w:rsid w:val="005072AC"/>
    <w:rsid w:val="00520898"/>
    <w:rsid w:val="00523621"/>
    <w:rsid w:val="00524986"/>
    <w:rsid w:val="005268F6"/>
    <w:rsid w:val="00533BAC"/>
    <w:rsid w:val="00534284"/>
    <w:rsid w:val="00541E98"/>
    <w:rsid w:val="00547DB7"/>
    <w:rsid w:val="00556BC3"/>
    <w:rsid w:val="005768CD"/>
    <w:rsid w:val="005D33D2"/>
    <w:rsid w:val="005D5091"/>
    <w:rsid w:val="005F4F09"/>
    <w:rsid w:val="0061431B"/>
    <w:rsid w:val="00617F62"/>
    <w:rsid w:val="00622BAA"/>
    <w:rsid w:val="006306CF"/>
    <w:rsid w:val="0063701C"/>
    <w:rsid w:val="00644E9A"/>
    <w:rsid w:val="00671BD5"/>
    <w:rsid w:val="006805C1"/>
    <w:rsid w:val="00686C21"/>
    <w:rsid w:val="00692A33"/>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475"/>
    <w:rsid w:val="007B7765"/>
    <w:rsid w:val="007C0849"/>
    <w:rsid w:val="007C5BDD"/>
    <w:rsid w:val="007D45E3"/>
    <w:rsid w:val="007E6115"/>
    <w:rsid w:val="007F4609"/>
    <w:rsid w:val="00814468"/>
    <w:rsid w:val="008176A1"/>
    <w:rsid w:val="00820005"/>
    <w:rsid w:val="00825693"/>
    <w:rsid w:val="00844318"/>
    <w:rsid w:val="00852F74"/>
    <w:rsid w:val="0086061C"/>
    <w:rsid w:val="00863F5D"/>
    <w:rsid w:val="00870890"/>
    <w:rsid w:val="00873602"/>
    <w:rsid w:val="00875D12"/>
    <w:rsid w:val="00881CCE"/>
    <w:rsid w:val="00883490"/>
    <w:rsid w:val="0088479D"/>
    <w:rsid w:val="00896889"/>
    <w:rsid w:val="00897DAF"/>
    <w:rsid w:val="008A3EB6"/>
    <w:rsid w:val="008C5714"/>
    <w:rsid w:val="008D10B2"/>
    <w:rsid w:val="00900481"/>
    <w:rsid w:val="00903896"/>
    <w:rsid w:val="00906F3D"/>
    <w:rsid w:val="0094424E"/>
    <w:rsid w:val="0095525A"/>
    <w:rsid w:val="00955642"/>
    <w:rsid w:val="009622DF"/>
    <w:rsid w:val="0096493F"/>
    <w:rsid w:val="00967DFF"/>
    <w:rsid w:val="0097100E"/>
    <w:rsid w:val="009769F0"/>
    <w:rsid w:val="00994341"/>
    <w:rsid w:val="00996935"/>
    <w:rsid w:val="009C0E84"/>
    <w:rsid w:val="009D1A48"/>
    <w:rsid w:val="009E0774"/>
    <w:rsid w:val="009E1CE7"/>
    <w:rsid w:val="009E4EA5"/>
    <w:rsid w:val="009E6C79"/>
    <w:rsid w:val="009F164B"/>
    <w:rsid w:val="009F323C"/>
    <w:rsid w:val="009F38D1"/>
    <w:rsid w:val="00A13D10"/>
    <w:rsid w:val="00A2555A"/>
    <w:rsid w:val="00A3392B"/>
    <w:rsid w:val="00A345C0"/>
    <w:rsid w:val="00A85E34"/>
    <w:rsid w:val="00A94B64"/>
    <w:rsid w:val="00AA3229"/>
    <w:rsid w:val="00AA7596"/>
    <w:rsid w:val="00AA7CAF"/>
    <w:rsid w:val="00AB5E52"/>
    <w:rsid w:val="00AC1527"/>
    <w:rsid w:val="00AC30D6"/>
    <w:rsid w:val="00AC3B02"/>
    <w:rsid w:val="00AC3B7B"/>
    <w:rsid w:val="00AC5209"/>
    <w:rsid w:val="00AE0BB8"/>
    <w:rsid w:val="00AE0E34"/>
    <w:rsid w:val="00AE729E"/>
    <w:rsid w:val="00AE7752"/>
    <w:rsid w:val="00AF2D1E"/>
    <w:rsid w:val="00AF7FDA"/>
    <w:rsid w:val="00B0129C"/>
    <w:rsid w:val="00B44B92"/>
    <w:rsid w:val="00B5356E"/>
    <w:rsid w:val="00B61F3D"/>
    <w:rsid w:val="00B6546E"/>
    <w:rsid w:val="00B74128"/>
    <w:rsid w:val="00B809AD"/>
    <w:rsid w:val="00B80CBD"/>
    <w:rsid w:val="00B86096"/>
    <w:rsid w:val="00B964D9"/>
    <w:rsid w:val="00BA0A7C"/>
    <w:rsid w:val="00BA517C"/>
    <w:rsid w:val="00BB3D05"/>
    <w:rsid w:val="00BB73BE"/>
    <w:rsid w:val="00BC2D89"/>
    <w:rsid w:val="00BD2E38"/>
    <w:rsid w:val="00BD6531"/>
    <w:rsid w:val="00BE05B2"/>
    <w:rsid w:val="00BE4521"/>
    <w:rsid w:val="00BF00B4"/>
    <w:rsid w:val="00BF1908"/>
    <w:rsid w:val="00C22D93"/>
    <w:rsid w:val="00C23458"/>
    <w:rsid w:val="00C31120"/>
    <w:rsid w:val="00C34482"/>
    <w:rsid w:val="00C43648"/>
    <w:rsid w:val="00C50A9F"/>
    <w:rsid w:val="00C642FA"/>
    <w:rsid w:val="00C91719"/>
    <w:rsid w:val="00C937AD"/>
    <w:rsid w:val="00CB302C"/>
    <w:rsid w:val="00CC7622"/>
    <w:rsid w:val="00CD5274"/>
    <w:rsid w:val="00CD608F"/>
    <w:rsid w:val="00CF4FA4"/>
    <w:rsid w:val="00CF6BB7"/>
    <w:rsid w:val="00D04AA4"/>
    <w:rsid w:val="00D15FC8"/>
    <w:rsid w:val="00D2122B"/>
    <w:rsid w:val="00D27982"/>
    <w:rsid w:val="00D3288A"/>
    <w:rsid w:val="00D33B86"/>
    <w:rsid w:val="00D44968"/>
    <w:rsid w:val="00D53924"/>
    <w:rsid w:val="00D55D0C"/>
    <w:rsid w:val="00D872C8"/>
    <w:rsid w:val="00D96D8C"/>
    <w:rsid w:val="00DA6649"/>
    <w:rsid w:val="00DB2E71"/>
    <w:rsid w:val="00DC1259"/>
    <w:rsid w:val="00DC1BD2"/>
    <w:rsid w:val="00DC2571"/>
    <w:rsid w:val="00DC487C"/>
    <w:rsid w:val="00DE1E7D"/>
    <w:rsid w:val="00DE6BF6"/>
    <w:rsid w:val="00DF7FE3"/>
    <w:rsid w:val="00E016AE"/>
    <w:rsid w:val="00E04E84"/>
    <w:rsid w:val="00E1068A"/>
    <w:rsid w:val="00E25884"/>
    <w:rsid w:val="00E25B55"/>
    <w:rsid w:val="00E31C2B"/>
    <w:rsid w:val="00E47414"/>
    <w:rsid w:val="00E5426A"/>
    <w:rsid w:val="00E54642"/>
    <w:rsid w:val="00E54CD9"/>
    <w:rsid w:val="00E55614"/>
    <w:rsid w:val="00E6521A"/>
    <w:rsid w:val="00E72098"/>
    <w:rsid w:val="00E76556"/>
    <w:rsid w:val="00E80CBE"/>
    <w:rsid w:val="00E9128D"/>
    <w:rsid w:val="00E962E3"/>
    <w:rsid w:val="00EB6C79"/>
    <w:rsid w:val="00EC37E9"/>
    <w:rsid w:val="00ED3F5A"/>
    <w:rsid w:val="00ED746C"/>
    <w:rsid w:val="00EE7F9A"/>
    <w:rsid w:val="00F038D8"/>
    <w:rsid w:val="00F06995"/>
    <w:rsid w:val="00F13623"/>
    <w:rsid w:val="00F44D1D"/>
    <w:rsid w:val="00F538E7"/>
    <w:rsid w:val="00F84B6D"/>
    <w:rsid w:val="00F94323"/>
    <w:rsid w:val="00F957E8"/>
    <w:rsid w:val="00FA311A"/>
    <w:rsid w:val="00FA5FDA"/>
    <w:rsid w:val="00FB6AB3"/>
    <w:rsid w:val="00FC3D07"/>
    <w:rsid w:val="00FD1419"/>
    <w:rsid w:val="00FD334D"/>
    <w:rsid w:val="00FD79E4"/>
    <w:rsid w:val="00FE2818"/>
    <w:rsid w:val="00FE2894"/>
    <w:rsid w:val="00FE65AB"/>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F4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6897">
      <w:bodyDiv w:val="1"/>
      <w:marLeft w:val="0"/>
      <w:marRight w:val="0"/>
      <w:marTop w:val="0"/>
      <w:marBottom w:val="0"/>
      <w:divBdr>
        <w:top w:val="none" w:sz="0" w:space="0" w:color="auto"/>
        <w:left w:val="none" w:sz="0" w:space="0" w:color="auto"/>
        <w:bottom w:val="none" w:sz="0" w:space="0" w:color="auto"/>
        <w:right w:val="none" w:sz="0" w:space="0" w:color="auto"/>
      </w:divBdr>
    </w:div>
    <w:div w:id="36753676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32248" w:rsidP="0013224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32248"/>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17F36"/>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322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חנה פיש</FullName>
        <FirstName>חנה</FirstName>
        <LastName>פיש</LastName>
        <PartyPropertyName/>
        <AuthenticationTypeAndNumber>מ.ר. 11370</AuthenticationTypeAndNumber>
        <RepresentatedOrRepresentativesNames>אוה מריל</RepresentatedOrRepresentativesNames>
        <RepresentatedOrRepresentativesCount>1</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256456821</CasePartyID>
        <PartyTypeID>2</PartyTypeID>
        <ActivityStatusID>1</ActivityStatusID>
        <PartyAliasID>21</PartyAliasID>
        <PartyAliasName>בא כוח נתבעים</PartyAliasName>
        <LegalEntityID>386309</LegalEntityID>
        <CaseLegalEntityID>124591458</CaseLegalEntityID>
        <AuthenticationTypeID>4</AuthenticationTypeID>
        <AuthenticationTypeName>מ.ר.</AuthenticationTypeName>
        <LegalEntityNumber>11370</LegalEntityNumber>
        <IsMainPartyType>true</IsMainPartyType>
        <CaseDisplayIdentifier>47272-05-23</CaseDisplayIdentifier>
        <CaseTypeID>86</CaseTypeID>
        <CaseTypeName>תיק עזבונות (ת"ע)</CaseTypeName>
        <CaseName>מירנבורג נ' האפוטרופוס הכללי במחוז דרום ואח'</CaseName>
        <FullAddress>המלאכה 2 א' רעננה ת.ד 2152</FullAddress>
        <EmailAddress>hfisch1@netvision.net.il</EmailAddress>
        <MotionID>0</MotionID>
        <CasePleaID>0</CasePleaID>
        <FatherName xml:space="preserve">        </FatherName>
        <LinkedCaseID>0</LinkedCaseID>
        <PartyID>2</PartyID>
        <CasePartyCategoryID>2</CasePartyCategoryID>
        <LegalEntityAddressID>74476282</LegalEntityAddressID>
        <LegalEntityEmailAddressID>67837107</LegalEntityEmailAddressID>
        <PleaTypeID>253</PleaTypeID>
        <LawyerOfficeName>משרד עו"ד: חנה פיש</LawyerOfficeName>
        <LawyerOfficeID>426953</LawyerOfficeID>
        <GroupPartyAlias/>
        <IsConverted>false</IsConverted>
        <LegalEntityNameID>7293</LegalEntityNameID>
        <RepresentatedNamesOfAssistant/>
        <LegalEntityTypeID>4</LegalEntityTypeID>
        <IsVerdictExists>false</IsVerdictExists>
        <IsAsirAzir>false</IsAsirAzir>
        <IsPublicationProhibited>false</IsPublicationProhibited>
        <PublicationProhibitedFullName>חנה פיש</PublicationProhibitedFullName>
      </CaseParties>
      <CaseParties>
        <PartyTypeName>צד</PartyTypeName>
        <ProceedingType>בקשות</ProceedingType>
        <PleaName>בקשה של נתבע 2 בקשה לסילוק על הסף בטענת פורום לא נאות</PleaName>
        <PartyBelonging>צד א'</PartyBelonging>
        <RoleName>מבקש 1</RoleName>
        <IsSubProceeding>TRUE</IsSubProceeding>
        <FullName>אוה מריל</FullName>
        <FirstName>אוה</FirstName>
        <LastName>מריל</LastName>
        <PartyPropertyName/>
        <AuthenticationTypeAndNumber>דרכון 208223165</AuthenticationTypeAndNumber>
        <RepresentatedOrRepresentativesNames>חנה פיש</RepresentatedOrRepresentativesNames>
        <RepresentatedOrRepresentativesCount>1</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265429546</CasePartyID>
        <PartyTypeID>1</PartyTypeID>
        <ActivityStatusID>1</ActivityStatusID>
        <PartyAliasID>3</PartyAliasID>
        <PartyAliasName>מבקש</PartyAliasName>
        <OrdinalNumber>1</OrdinalNumber>
        <LegalEntityID>81062348</LegalEntityID>
        <CaseLegalEntityID>124402851</CaseLegalEntityID>
        <AuthenticationTypeID>2</AuthenticationTypeID>
        <AuthenticationTypeName>דרכון</AuthenticationTypeName>
        <LegalEntityNumber>208223165</LegalEntityNumber>
        <IsMainPartyType>false</IsMainPartyType>
        <CaseDisplayIdentifier>47272-05-23</CaseDisplayIdentifier>
        <CaseTypeID>86</CaseTypeID>
        <CaseTypeName>תיק עזבונות (ת"ע)</CaseTypeName>
        <CaseName>מירנבורג נ' האפוטרופוס הכללי במחוז דרום ואח'</CaseName>
        <FullAddress/>
        <MotionID>107049016</MotionID>
        <CasePleaID>0</CasePleaID>
        <PassportCountryID>580</PassportCountryID>
        <FatherName/>
        <LinkedCaseID>0</LinkedCaseID>
        <PartyID>1</PartyID>
        <CasePartyCategoryID>4</CasePartyCategoryID>
        <PleaTypeID>60</PleaTypeID>
        <GroupPartyAlias>מבקשים</GroupPartyAlias>
        <IsConverted>false</IsConverted>
        <LegalEntityNameID>94882592</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אוה מריל</PublicationProhibitedFullName>
      </CaseParties>
      <CaseParties>
        <PartyTypeName>צד</PartyTypeName>
        <ProceedingType>בקשות</ProceedingType>
        <PleaName>בקשה של נתבע 2 בקשה לסילוק על הסף בטענת פורום לא נאות</PleaName>
        <PartyBelonging>צד ב'</PartyBelonging>
        <RoleName>משיב 1</RoleName>
        <IsSubProceeding>TRUE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265429547</CasePartyID>
        <PartyTypeID>1</PartyTypeID>
        <ActivityStatusID>1</ActivityStatusID>
        <PartyAliasID>4</PartyAliasID>
        <PartyAliasName>משיב</PartyAliasName>
        <OrdinalNumber>1</OrdinalNumber>
        <LegalEntityID>6763</LegalEntityID>
        <CaseLegalEntityID>124402849</CaseLegalEntityID>
        <AuthenticationTypeID>13</AuthenticationTypeID>
        <AuthenticationTypeName>משרדי ממשלה</AuthenticationTypeName>
        <LegalEntityNumber>999012</LegalEntityNumber>
        <IsMainPartyType>false</IsMainPartyType>
        <CaseDisplayIdentifier>47272-05-23</CaseDisplayIdentifier>
        <CaseTypeID>86</CaseTypeID>
        <CaseTypeName>תיק עזבונות (ת"ע)</CaseTypeName>
        <CaseName>מירנבורג נ' האפוטרופוס הכללי במחוז דרום ואח'</CaseName>
        <FullAddress>התקוה 4 באר שבע קריית הממשלה</FullAddress>
        <EmailAddress>BSHAPOTROPSUTFAX1@justice.gov.il</EmailAddress>
        <MotionID>107049016</MotionID>
        <CasePleaID>0</CasePleaID>
        <LinkedCaseID>0</LinkedCaseID>
        <PartyID>2</PartyID>
        <CasePartyCategoryID>4</CasePartyCategoryID>
        <LegalEntityAddressID>70325432</LegalEntityAddressID>
        <LegalEntityEmailAddressID>67850517</LegalEntityEmailAddressID>
        <PleaTypeID>60</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סיגל בלינסון שפר</FullName>
        <FirstName>סיגל</FirstName>
        <LastName>בלינסון שפר</LastName>
        <PartyPropertyName/>
        <AuthenticationTypeAndNumber>מ.ר. 30015</AuthenticationTypeAndNumber>
        <RepresentatedOrRepresentativesNames>יפים מירנברג</RepresentatedOrRepresentativesNames>
        <RepresentatedOrRepresentativesCount>1</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255861762</CasePartyID>
        <PartyTypeID>2</PartyTypeID>
        <ActivityStatusID>1</ActivityStatusID>
        <PartyAliasID>20</PartyAliasID>
        <PartyAliasName>בא כוח תובעים</PartyAliasName>
        <OrdinalNumber>1</OrdinalNumber>
        <LegalEntityID>391466</LegalEntityID>
        <CaseLegalEntityID>124402848</CaseLegalEntityID>
        <AuthenticationTypeID>4</AuthenticationTypeID>
        <AuthenticationTypeName>מ.ר.</AuthenticationTypeName>
        <LegalEntityNumber>30015</LegalEntityNumber>
        <IsMainPartyType>true</IsMainPartyType>
        <CaseDisplayIdentifier>47272-05-23</CaseDisplayIdentifier>
        <CaseTypeID>86</CaseTypeID>
        <CaseTypeName>תיק עזבונות (ת"ע)</CaseTypeName>
        <CaseName>מירנבורג נ' האפוטרופוס הכללי במחוז דרום ואח'</CaseName>
        <FullAddress>מוטה גור 9 פתח תקווה </FullAddress>
        <EmailAddress>karinbark864@gmail.com</EmailAddress>
        <MotionID>0</MotionID>
        <CasePleaID>0</CasePleaID>
        <LinkedCaseID>0</LinkedCaseID>
        <PartyID>1</PartyID>
        <CasePartyCategoryID>2</CasePartyCategoryID>
        <LegalEntityAddressID>77158085</LegalEntityAddressID>
        <LegalEntityEmailAddressID>67875504</LegalEntityEmailAddressID>
        <PleaTypeID>253</PleaTypeID>
        <LawyerOfficeName>משרד עו"ד:בלינסון-שפרן</LawyerOfficeName>
        <LawyerOfficeID>456431</LawyerOfficeID>
        <GroupPartyAlias/>
        <IsConverted>false</IsConverted>
        <LegalEntityNameID>12450</LegalEntityNameID>
        <RepresentatedNamesOfAssistant/>
        <LegalEntityTypeID>4</LegalEntityTypeID>
        <IsVerdictExists>false</IsVerdictExists>
        <IsAsirAzir>false</IsAsirAzir>
        <IsPublicationProhibited>false</IsPublicationProhibited>
        <PublicationProhibitedFullName>סיגל בלינסון שפר</PublicationProhibitedFullName>
      </CaseParties>
    </CasePartiesSelectionDS>
    <DecisionName>החלטה</DecisionName>
    <CourtDisplayName>בית משפט לענייני משפחה באשדוד</CourtDisplayName>
    <IsCaseJudgePanel>false</IsCaseJudgePanel>
    <DecisionSignatureDate>2024-02-25T11:56:16.094945+02:00</DecisionSignatureDate>
    <OpenCaseDate>2023-05-18T14:24:00+03:00</OpenCaseDate>
    <CaseFeeSum>0.000</CaseFeeSum>
    <DecisionTypeID>1</DecisionTypeID>
    <DecisionSignatureUserName>רמי בז'ה</DecisionSignatureUserName>
    <MotionID>107049016</MotionID>
    <DecisionSignatureDateHebrew>2024-02-25T11:56:16.094945+02:00</DecisionSignatureDateHebrew>
    <MotionNumber>4</MotionNumber>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InMatterOfDescription>המנוח</InMatterOfDescription>
    <CaseName>מירנבורג נ' האפוטרופוס הכללי במחוז דרום ואח'</CaseName>
    <DecisionNumberInCase>13</DecisionNumberInCase>
  </dt_Decision>
  <dt_DecisionCase>
    <DecisionID>0</DecisionID>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חנה פיש</FullName>
        <FirstName>חנה</FirstName>
        <LastName>פיש</LastName>
        <PartyPropertyName/>
        <AuthenticationTypeAndNumber>מ.ר. 11370</AuthenticationTypeAndNumber>
        <RepresentatedOrRepresentativesNames>אוה מריל</RepresentatedOrRepresentativesNames>
        <RepresentatedOrRepresentativesCount>1</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256456821</CasePartyID>
        <PartyTypeID>2</PartyTypeID>
        <ActivityStatusID>1</ActivityStatusID>
        <PartyAliasID>21</PartyAliasID>
        <PartyAliasName>בא כוח נתבעים</PartyAliasName>
        <LegalEntityID>386309</LegalEntityID>
        <CaseLegalEntityID>124591458</CaseLegalEntityID>
        <AuthenticationTypeID>4</AuthenticationTypeID>
        <AuthenticationTypeName>מ.ר.</AuthenticationTypeName>
        <LegalEntityNumber>11370</LegalEntityNumber>
        <IsMainPartyType>true</IsMainPartyType>
        <CaseDisplayIdentifier>47272-05-23</CaseDisplayIdentifier>
        <CaseTypeID>86</CaseTypeID>
        <CaseTypeName>תיק עזבונות (ת"ע)</CaseTypeName>
        <CaseName>מירנבורג נ' האפוטרופוס הכללי במחוז דרום ואח'</CaseName>
        <FullAddress>המלאכה 2 א' רעננה ת.ד 2152</FullAddress>
        <EmailAddress>hfisch1@netvision.net.il</EmailAddress>
        <MotionID>0</MotionID>
        <CasePleaID>0</CasePleaID>
        <FatherName xml:space="preserve">        </FatherName>
        <LinkedCaseID>0</LinkedCaseID>
        <PartyID>2</PartyID>
        <CasePartyCategoryID>2</CasePartyCategoryID>
        <LegalEntityAddressID>74476282</LegalEntityAddressID>
        <LegalEntityEmailAddressID>67837107</LegalEntityEmailAddressID>
        <PleaTypeID>253</PleaTypeID>
        <LawyerOfficeName>משרד עו"ד: חנה פיש</LawyerOfficeName>
        <LawyerOfficeID>426953</LawyerOfficeID>
        <GroupPartyAlias/>
        <IsConverted>false</IsConverted>
        <LegalEntityNameID>7293</LegalEntityNameID>
        <RepresentatedNamesOfAssistant/>
        <LegalEntityTypeID>4</LegalEntityTypeID>
        <IsVerdictExists>false</IsVerdictExists>
        <IsAsirAzir>false</IsAsirAzir>
        <IsPublicationProhibited>false</IsPublicationProhibited>
        <PublicationProhibitedFullName>חנה פיש</PublicationProhibitedFullName>
      </CaseParties>
      <CaseParties>
        <PartyTypeName>צד</PartyTypeName>
        <ProceedingType>בקשות</ProceedingType>
        <PleaName>בקשה של נתבע 2 בקשה לסילוק על הסף בטענת פורום לא נאות</PleaName>
        <PartyBelonging>צד א'</PartyBelonging>
        <RoleName>מבקש 1</RoleName>
        <IsSubProceeding>TRUE</IsSubProceeding>
        <FullName>אוה מריל</FullName>
        <FirstName>אוה</FirstName>
        <LastName>מריל</LastName>
        <PartyPropertyName/>
        <AuthenticationTypeAndNumber>דרכון 208223165</AuthenticationTypeAndNumber>
        <RepresentatedOrRepresentativesNames>חנה פיש</RepresentatedOrRepresentativesNames>
        <RepresentatedOrRepresentativesCount>1</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265429546</CasePartyID>
        <PartyTypeID>1</PartyTypeID>
        <ActivityStatusID>1</ActivityStatusID>
        <PartyAliasID>3</PartyAliasID>
        <PartyAliasName>מבקש</PartyAliasName>
        <OrdinalNumber>1</OrdinalNumber>
        <LegalEntityID>81062348</LegalEntityID>
        <CaseLegalEntityID>124402851</CaseLegalEntityID>
        <AuthenticationTypeID>2</AuthenticationTypeID>
        <AuthenticationTypeName>דרכון</AuthenticationTypeName>
        <LegalEntityNumber>208223165</LegalEntityNumber>
        <IsMainPartyType>false</IsMainPartyType>
        <CaseDisplayIdentifier>47272-05-23</CaseDisplayIdentifier>
        <CaseTypeID>86</CaseTypeID>
        <CaseTypeName>תיק עזבונות (ת"ע)</CaseTypeName>
        <CaseName>מירנבורג נ' האפוטרופוס הכללי במחוז דרום ואח'</CaseName>
        <FullAddress/>
        <MotionID>107049016</MotionID>
        <CasePleaID>0</CasePleaID>
        <PassportCountryID>580</PassportCountryID>
        <FatherName/>
        <LinkedCaseID>0</LinkedCaseID>
        <PartyID>1</PartyID>
        <CasePartyCategoryID>4</CasePartyCategoryID>
        <PleaTypeID>60</PleaTypeID>
        <GroupPartyAlias>מבקשים</GroupPartyAlias>
        <IsConverted>false</IsConverted>
        <LegalEntityNameID>94882592</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אוה מריל</PublicationProhibitedFullName>
      </CaseParties>
      <CaseParties>
        <PartyTypeName>צד</PartyTypeName>
        <ProceedingType>בקשות</ProceedingType>
        <PleaName>בקשה של נתבע 2 בקשה לסילוק על הסף בטענת פורום לא נאות</PleaName>
        <PartyBelonging>צד ב'</PartyBelonging>
        <RoleName>משיב 1</RoleName>
        <IsSubProceeding>TRUE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265429547</CasePartyID>
        <PartyTypeID>1</PartyTypeID>
        <ActivityStatusID>1</ActivityStatusID>
        <PartyAliasID>4</PartyAliasID>
        <PartyAliasName>משיב</PartyAliasName>
        <OrdinalNumber>1</OrdinalNumber>
        <LegalEntityID>6763</LegalEntityID>
        <CaseLegalEntityID>124402849</CaseLegalEntityID>
        <AuthenticationTypeID>13</AuthenticationTypeID>
        <AuthenticationTypeName>משרדי ממשלה</AuthenticationTypeName>
        <LegalEntityNumber>999012</LegalEntityNumber>
        <IsMainPartyType>false</IsMainPartyType>
        <CaseDisplayIdentifier>47272-05-23</CaseDisplayIdentifier>
        <CaseTypeID>86</CaseTypeID>
        <CaseTypeName>תיק עזבונות (ת"ע)</CaseTypeName>
        <CaseName>מירנבורג נ' האפוטרופוס הכללי במחוז דרום ואח'</CaseName>
        <FullAddress>התקוה 4 באר שבע קריית הממשלה</FullAddress>
        <EmailAddress>BSHAPOTROPSUTFAX1@justice.gov.il</EmailAddress>
        <MotionID>107049016</MotionID>
        <CasePleaID>0</CasePleaID>
        <LinkedCaseID>0</LinkedCaseID>
        <PartyID>2</PartyID>
        <CasePartyCategoryID>4</CasePartyCategoryID>
        <LegalEntityAddressID>70325432</LegalEntityAddressID>
        <LegalEntityEmailAddressID>67850517</LegalEntityEmailAddressID>
        <PleaTypeID>60</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סיגל בלינסון שפר</FullName>
        <FirstName>סיגל</FirstName>
        <LastName>בלינסון שפר</LastName>
        <PartyPropertyName/>
        <AuthenticationTypeAndNumber>מ.ר. 30015</AuthenticationTypeAndNumber>
        <RepresentatedOrRepresentativesNames>יפים מירנברג</RepresentatedOrRepresentativesNames>
        <RepresentatedOrRepresentativesCount>1</RepresentatedOrRepresentativesCount>
        <InvitedBy/>
        <CaseID>80263976</CaseID>
        <CaseJudicialPersonPresentationDS>
          <CaseJudicalPersonActive>
            <CaseID>80263976</CaseID>
            <MotionID>107049016</MotionID>
            <JudicialPersonID>027341262@GOV.IL</JudicialPersonID>
            <JudicialPersonTypeID>1</JudicialPersonTypeID>
            <JudicialTypeID>1</JudicialTypeID>
            <IsChairman>false</IsChairman>
            <TreatmentStartDate>2024-01-24T11:15:13.63+02:00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255861762</CasePartyID>
        <PartyTypeID>2</PartyTypeID>
        <ActivityStatusID>1</ActivityStatusID>
        <PartyAliasID>20</PartyAliasID>
        <PartyAliasName>בא כוח תובעים</PartyAliasName>
        <OrdinalNumber>1</OrdinalNumber>
        <LegalEntityID>391466</LegalEntityID>
        <CaseLegalEntityID>124402848</CaseLegalEntityID>
        <AuthenticationTypeID>4</AuthenticationTypeID>
        <AuthenticationTypeName>מ.ר.</AuthenticationTypeName>
        <LegalEntityNumber>30015</LegalEntityNumber>
        <IsMainPartyType>true</IsMainPartyType>
        <CaseDisplayIdentifier>47272-05-23</CaseDisplayIdentifier>
        <CaseTypeID>86</CaseTypeID>
        <CaseTypeName>תיק עזבונות (ת"ע)</CaseTypeName>
        <CaseName>מירנבורג נ' האפוטרופוס הכללי במחוז דרום ואח'</CaseName>
        <FullAddress>מוטה גור 9 פתח תקווה </FullAddress>
        <EmailAddress>karinbark864@gmail.com</EmailAddress>
        <MotionID>0</MotionID>
        <CasePleaID>0</CasePleaID>
        <LinkedCaseID>0</LinkedCaseID>
        <PartyID>1</PartyID>
        <CasePartyCategoryID>2</CasePartyCategoryID>
        <LegalEntityAddressID>77158085</LegalEntityAddressID>
        <LegalEntityEmailAddressID>67875504</LegalEntityEmailAddressID>
        <PleaTypeID>253</PleaTypeID>
        <LawyerOfficeName>משרד עו"ד:בלינסון-שפרן</LawyerOfficeName>
        <LawyerOfficeID>456431</LawyerOfficeID>
        <GroupPartyAlias/>
        <IsConverted>false</IsConverted>
        <LegalEntityNameID>12450</LegalEntityNameID>
        <RepresentatedNamesOfAssistant/>
        <LegalEntityTypeID>4</LegalEntityTypeID>
        <IsVerdictExists>false</IsVerdictExists>
        <IsAsirAzir>false</IsAsirAzir>
        <IsPublicationProhibited>false</IsPublicationProhibited>
        <PublicationProhibitedFullName>סיגל בלינסון שפר</PublicationProhibitedFullName>
      </CaseParties>
    </CasePartiesSelectionDS>
    <CaseName>מירנבורג נ' האפוטרופוס הכללי במחוז דרום ואח'</CaseName>
    <CaseDisplayIdentifier>47272-05-23</CaseDisplayIdentifier>
    <CaseInterestID>161</CaseInterestID>
    <CaseTypeShortName>ת"ע</CaseTypeShortName>
  </dt_DecisionCase>
  <dt_DecisionJudgePanel>
    <JudgeID>027341262@GOV.IL</JudgeID>
    <DisplayName>רמי בז'ה</DisplayName>
    <RoleName>שופט</RoleName>
    <UserTitleName>שופט</UserTitleName>
  </dt_DecisionJudgePanel>
  <dt_LegalEntityDetails>
    <Fax>09-7480479</Fax>
    <Phone>09-7480478</Phone>
    <AddressDesc>ת.ד 2152</AddressDesc>
    <PartyID>2</PartyID>
    <PartyTypeID>2</PartyTypeID>
    <DecisionID>0</DecisionID>
    <StreetName>המלאכה 2 א'</StreetName>
    <ZipCode>43300</ZipCode>
    <CityName>רעננה</CityName>
    <FullName>חנה פיש</FullName>
    <Email>hfisch1@netvision.net.il</Email>
    <IsPublicationProhibited>false</IsPublicationProhibited>
  </dt_LegalEntityDetails>
  <dt_LegalEntityDetails>
    <PartyID>1</PartyID>
    <PartyTypeID>1</PartyTypeID>
    <DecisionID>0</DecisionID>
    <StreetName>המלך חזקיה 61</StreetName>
    <CityName>אשדוד</CityName>
    <FullName>יפים מירנברג</FullName>
    <IsPublicationProhibited>false</IsPublicationProhibited>
  </dt_LegalEntityDetails>
  <dt_LegalEntityDetails>
    <Fax>03-9190134</Fax>
    <Phone>03-6136151</Phone>
    <PartyID>1</PartyID>
    <PartyTypeID>2</PartyTypeID>
    <DecisionID>0</DecisionID>
    <StreetName>מוטה גור 9</StreetName>
    <CityName>פתח תקווה</CityName>
    <FullName>סיגל בלינסון שפר</FullName>
    <Email>karinbark864@gmail.com</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2</PartyID>
    <PartyTypeID>1</PartyTypeID>
    <DecisionID>0</DecisionID>
    <FullName>אוה מריל</FullName>
    <IsPublicationProhibited>false</IsPublicationProhibited>
  </dt_LegalEntityDetails>
  <dt_LegalEntityDetails>
    <PartyID>2</PartyID>
    <PartyTypeID>1</PartyTypeID>
    <DecisionID>0</DecisionID>
    <FullName>בטיה (בסיה) מריל</FullName>
    <IsPublicationProhibited>false</IsPublicationProhibited>
  </dt_LegalEntityDetails>
  <dt_CaseJudicalPersonActive>
    <CaseJudicalPerson>שופט רמי בז'ה</CaseJudicalPerson>
  </dt_CaseJudicalPersonActive>
  <dt_Sitting>
    <FutureSittingDate>2024-05-30T10:00:00+03:00</FutureSittingDate>
    <PreviousMeetingDate>2023-12-24T12:00:00+02:00</PreviousMeetingDate>
    <NextSittingTypeID>1</NextSittingTypeID>
    <PreviousSittingTypeID>5</PreviousSittingTypeID>
    <NextMeetingDisplayName>שופט רמי בז'ה</NextMeetingDisplayName>
    <NextMeetingRoleName>שופט</NextMeetingRoleName>
    <NextMeetingUserTitleName>שופט</NextMeetingUserTitleName>
    <NextMeetingUserUPN>027341262@GOV.IL</NextMeetingUserUPN>
    <PreviousMeetingDisplayName>שופט רמי בז'ה</PreviousMeetingDisplayName>
    <PreviousMeetingRoleName>שופט</PreviousMeetingRoleName>
    <PreviousMeetingUserTitleName>שופט</PreviousMeetingUserTitleName>
    <PreviousMeetingUserUPN>027341262@GOV.IL</PreviousMeetingUserUPN>
  </dt_Sitting>
  <dt_InMatterOfCase>
    <InMatterOfCaseID>121831</InMatterOfCaseID>
    <AuthenticationTypeID>2</AuthenticationTypeID>
    <AuthenticationNumber>208150555</AuthenticationNumber>
    <FirstName>בטיה (בסיה)</FirstName>
    <LastName>מריל</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507E9-8BE7-45E3-BA46-B30F266C86F8}">
  <ds:schemaRefs/>
</ds:datastoreItem>
</file>

<file path=customXml/itemProps2.xml><?xml version="1.0" encoding="utf-8"?>
<ds:datastoreItem xmlns:ds="http://schemas.openxmlformats.org/officeDocument/2006/customXml" ds:itemID="{CCEB6524-B7EE-4C93-BB2D-D327AF253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1735</Words>
  <Characters>8678</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2025-01-01T08:00:00Z</dcterms:created>
  <dcterms:modified xsi:type="dcterms:W3CDTF">2025-01-01T08:00:00Z</dcterms:modified>
</cp:coreProperties>
</file>